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E78D" w14:textId="64D33A09" w:rsidR="0045413D" w:rsidRPr="00C411D9" w:rsidRDefault="00C411D9">
      <w:pPr>
        <w:pStyle w:val="a8"/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매립형 메쉬 파라솔 제작 및 설치 사업자 선정 입찰</w:t>
      </w:r>
      <w:r w:rsidR="002E67DB">
        <w:rPr>
          <w:rFonts w:ascii="맑은 고딕" w:eastAsia="맑은 고딕" w:hAnsi="맑은 고딕" w:hint="eastAsia"/>
          <w:b/>
          <w:color w:val="000000" w:themeColor="text1"/>
          <w:sz w:val="36"/>
          <w:lang w:eastAsia="ko-KR"/>
        </w:rPr>
        <w:t>재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공고</w:t>
      </w:r>
    </w:p>
    <w:p w14:paraId="24A3E34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 1단지 공용 휴게공간에 매립형 메쉬 파라솔 8개를 제작·설치할 사업자를 다음과 같이 선정합니다.</w:t>
      </w:r>
    </w:p>
    <w:p w14:paraId="3E536A45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1. 단지 및 사업개요</w:t>
      </w:r>
    </w:p>
    <w:p w14:paraId="2120B17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가.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단지명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시티오씨엘 1단지</w:t>
      </w:r>
    </w:p>
    <w:p w14:paraId="7E45A268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나.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소재지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인천광역시 미추홀구 학익로 116</w:t>
      </w:r>
    </w:p>
    <w:p w14:paraId="5074711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다.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사업명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매립형 메쉬 파라솔 제작 및 설치</w:t>
      </w:r>
    </w:p>
    <w:p w14:paraId="1E24066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라.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범위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옥외용 팔각형 메쉬 파라솔 8개 공급, 운송, 기초·매립 고정장치 시공, 설치, 포장 복구, 폐기물 처리, 검수 및 하자보수</w:t>
      </w:r>
    </w:p>
    <w:p w14:paraId="671779D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마.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규격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펼친 상태의 가로·세로 최대 외곽치수 각 5m 이상, HDPE 메쉬 또는 동등 이상의 옥외용 메쉬 원단, 바닥 매립형 기초·고정 방식. 이동식 받침대 및 바닥 표면 플레이트만으로 고정하는 방식 제외.</w:t>
      </w:r>
    </w:p>
    <w:p w14:paraId="0AA9D25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바. 설치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단지 외부 휴게공간 8개소. 구체적 위치는 현장 열람 도면과 현장조사로 확인하며 계약 전 위치별 매립 가능성 및 설치 계획을 최종 확인합니다.</w:t>
      </w:r>
    </w:p>
    <w:p w14:paraId="2FF75E6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사.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계약기간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계약 체결일부터 45일 이내 설치 및 검수 완료. 제품 보증 및 시공 하자보수 기간은 검수 완료일부터 1년 이상.</w:t>
      </w:r>
    </w:p>
    <w:p w14:paraId="3FEC4BA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2. 입찰의 종류와 낙찰방법</w:t>
      </w:r>
    </w:p>
    <w:p w14:paraId="671E7FF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가. 입찰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종류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일반경쟁입찰, 전자입찰</w:t>
      </w:r>
    </w:p>
    <w:p w14:paraId="1820C3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나. 낙찰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방법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최저낙찰제. 국토교통부 고시 제2024-196호 「주택관리업자 및 사업자 선정지침」 제7조에 따라 유효한 입찰자 중 최저가격으로 입찰한 사업자를 낙찰자로 선정합니다. 최저가격으로 입찰한 사업자가 2인 이상인 경우에는 추첨으로 낙찰자를 결정합니다.</w:t>
      </w:r>
    </w:p>
    <w:p w14:paraId="3BEEA2B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다. 참가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자격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선정지침 제26조의 참가 자격 제한에 해당하지 않고 공고한 제품을 납품·설치할 수 있는 사업자. 업무실적은 참가 자격으로 제한하지 않습니다.</w:t>
      </w:r>
    </w:p>
    <w:p w14:paraId="4CE5697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3. 입찰 일정 및 서류 제출</w:t>
      </w:r>
    </w:p>
    <w:p w14:paraId="180B3D3E" w14:textId="479DCC34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가.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공고일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2026년 10월 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19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일(</w:t>
      </w:r>
      <w:r w:rsidR="00363FB2">
        <w:rPr>
          <w:rFonts w:ascii="맑은 고딕" w:eastAsia="맑은 고딕" w:hAnsi="맑은 고딕" w:hint="eastAsia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)</w:t>
      </w:r>
    </w:p>
    <w:p w14:paraId="02392C8C" w14:textId="70BB1504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나. 서류 제출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마감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2026년 10월 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30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일(금) 17:00</w:t>
      </w:r>
    </w:p>
    <w:p w14:paraId="666EB31A" w14:textId="62CF979D" w:rsidR="0045413D" w:rsidRPr="00C411D9" w:rsidRDefault="00C411D9">
      <w:pPr>
        <w:rPr>
          <w:rFonts w:ascii="맑은 고딕" w:eastAsia="맑은 고딕" w:hAnsi="맑은 고딕" w:hint="eastAsia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다.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개찰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2026년 1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월 2일(</w:t>
      </w:r>
      <w:r w:rsidR="00363FB2">
        <w:rPr>
          <w:rFonts w:ascii="맑은 고딕" w:eastAsia="맑은 고딕" w:hAnsi="맑은 고딕" w:hint="eastAsia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) 1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:00 이후, 시티오씨엘 1단지 </w:t>
      </w:r>
      <w:r w:rsidR="00363FB2">
        <w:rPr>
          <w:rFonts w:ascii="맑은 고딕" w:eastAsia="맑은 고딕" w:hAnsi="맑은 고딕" w:hint="eastAsia"/>
          <w:color w:val="000000" w:themeColor="text1"/>
          <w:lang w:eastAsia="ko-KR"/>
        </w:rPr>
        <w:t xml:space="preserve">관리사무소 담당자 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PC</w:t>
      </w:r>
    </w:p>
    <w:p w14:paraId="3FD9C7C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라. 제출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방법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입찰가격은 공동주택관리정보시스템(K-apt)에 전자입력하고, 입찰서 및 모든 제출서류는 제출 마감까지 해당 시스템에 등록합니다.</w:t>
      </w:r>
    </w:p>
    <w:p w14:paraId="20D2449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※ 현장설명회는 별도로 개최하지 않습니다. 참가업체는 견적 전에 관리사무소와 협의하여 설치 장소 및 지중 매설물을 확인할 수 있습니다.</w:t>
      </w:r>
    </w:p>
    <w:p w14:paraId="3D9EDF4D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>4. 참가 자격 및 제출서류</w:t>
      </w:r>
    </w:p>
    <w:p w14:paraId="12E9638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‘주택관리업자 및 사업자 선정지침’ 제26조에 따른 참가자격 제한에 해당하지 않고 공고한 제품의 납품·설치가 가능한 사업자.</w:t>
      </w:r>
    </w:p>
    <w:p w14:paraId="1E9B90E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입찰서(고시 별지 제1호 서식), 산출내역서, 입찰금액의 5% 이상에 해당하는 입찰보증금 납부 증빙 또는 보증보험증권·공제증권. 고시상 납부 면제 대상인 경우에는 그 규정을 적용합니다.</w:t>
      </w:r>
    </w:p>
    <w:p w14:paraId="5113A2F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사업자등록증 사본, 법인등기사항증명서, 개인은 주민등록등본, 해당 사업 수행에 법령상 인허가·등록이 필요한 경우 그 증명서, 국세·지방세 납세증명서, 인감증명서 및 사용인감계·위임장(해당 시).</w:t>
      </w:r>
    </w:p>
    <w:p w14:paraId="7960F4B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입찰공고일 전일 기준 최근 6개월간 공정거래위원회로부터 입찰담합으로 과징금 처분을 받은 사실 유무 확인서 1부.</w:t>
      </w:r>
    </w:p>
    <w:p w14:paraId="1799EA4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제품 사양서, 메쉬 원단의 재질·성능 증빙, 기초·고정 구조 상세도 및 현장별 설치계획서, 하자보수 및 유지관리 계획서. 별첨 시방서의 요구사항을 확인할 수 있도록 제출합니다.</w:t>
      </w:r>
    </w:p>
    <w:p w14:paraId="06BD63C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5. 시공, 계약 및 검수</w:t>
      </w:r>
    </w:p>
    <w:p w14:paraId="2AA8EBA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입찰가격은 부가가치세를 제외한 8개소 제작·운송·기초시공·설치·복구·폐기물 처리 등 일체의 비용을 포함한 총액으로 한다. 설치 위치·수량 변경 또는 지중 장애물 발견 시 일방적으로 추가비용을 청구하거나 시공하지 않으며 범위와 금액을 사전에 서면 합의합니다.</w:t>
      </w:r>
    </w:p>
    <w:p w14:paraId="2D647DB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낙찰자는 계약 체결 시 선정지침에 따른 계약보증금을 납부하며 계약과 착공 전에 현장별 기초·매립 및 방수·배관 보호 계획을 확정합니다.</w:t>
      </w:r>
    </w:p>
    <w:p w14:paraId="0338BE5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낙찰 후 제안 제품·주요 자재를 발주자의 사전 서면 승인 없이 변경할 수 없습니다. 설치 후 고정 상태, 작동, 보행 안전, 포장 복구 등을 검수하고 부적합 사항은 업체 비용으로 시정합니다.</w:t>
      </w:r>
    </w:p>
    <w:p w14:paraId="32EABAB1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6. 입찰 무효 및 기타</w:t>
      </w:r>
    </w:p>
    <w:p w14:paraId="7208DCC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입찰 무효는 「주택관리업자 및 사업자 선정지침」 별표 3 등 관계 규정에 따르며, 무효 사유는 해당 업체에 전화·문자·팩스 또는 전자우편으로 알립니다.</w:t>
      </w:r>
    </w:p>
    <w:p w14:paraId="590AFC9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참가업체는 공고문 및 별첨 시방서를 숙지하여야 합니다. 공고 조건을 변경할 때에는 모든 참가업체에 동일하게 정정 공고하고 필요한 공고기간을 확보합니다.</w:t>
      </w:r>
    </w:p>
    <w:p w14:paraId="1589D49A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다.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문의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시티오씨엘 1단지 관리사무소 032-868-9509</w:t>
      </w:r>
    </w:p>
    <w:p w14:paraId="4FEBC720" w14:textId="77777777" w:rsid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</w:p>
    <w:p w14:paraId="599CDC13" w14:textId="77777777" w:rsid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</w:p>
    <w:p w14:paraId="63ADC8F2" w14:textId="3516128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2026년 10월 1</w:t>
      </w:r>
      <w:r w:rsidR="00363FB2">
        <w:rPr>
          <w:rFonts w:ascii="맑은 고딕" w:eastAsia="맑은 고딕" w:hAnsi="맑은 고딕"/>
          <w:color w:val="000000" w:themeColor="text1"/>
          <w:lang w:eastAsia="ko-KR"/>
        </w:rPr>
        <w:t>9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</w:p>
    <w:p w14:paraId="1D02E42D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㈜신화피엠씨 대표이사의 대리인</w:t>
      </w:r>
    </w:p>
    <w:p w14:paraId="12F85A48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 1단지 관리사무소장(직인생략)</w:t>
      </w:r>
    </w:p>
    <w:p w14:paraId="5CAC3E04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br w:type="page"/>
      </w:r>
    </w:p>
    <w:p w14:paraId="56D412B1" w14:textId="71B3A9AE" w:rsidR="0045413D" w:rsidRDefault="00C411D9">
      <w:pPr>
        <w:pStyle w:val="a8"/>
        <w:jc w:val="center"/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lastRenderedPageBreak/>
        <w:t>파라솔 규격 및 설치 시방서</w:t>
      </w:r>
    </w:p>
    <w:p w14:paraId="14815DD1" w14:textId="41F8DA17" w:rsidR="00C411D9" w:rsidRDefault="00C411D9" w:rsidP="00C411D9">
      <w:pPr>
        <w:rPr>
          <w:lang w:eastAsia="ko-KR"/>
        </w:rPr>
      </w:pPr>
    </w:p>
    <w:p w14:paraId="02D382EB" w14:textId="77777777" w:rsidR="00C411D9" w:rsidRPr="00C411D9" w:rsidRDefault="00C411D9" w:rsidP="00C411D9">
      <w:pPr>
        <w:rPr>
          <w:lang w:eastAsia="ko-KR"/>
        </w:rPr>
      </w:pPr>
    </w:p>
    <w:p w14:paraId="20DDF814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1. 제품 규격</w:t>
      </w:r>
    </w:p>
    <w:p w14:paraId="7E82E0B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수량 및 형태</w:t>
      </w:r>
    </w:p>
    <w:p w14:paraId="7DF2E6C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 옥외용 팔각형 메쉬 파라솔 8개.</w:t>
      </w:r>
    </w:p>
    <w:p w14:paraId="6A8D341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펼친 크기</w:t>
      </w:r>
    </w:p>
    <w:p w14:paraId="46144CA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펼친 상태에서 서로 직교하는 가로 및 세로 방향의 최대 외곽치수는 각각 5m 이상이어야 합니다. 업체는 치수를 표시한 제품 도면을 제출하여야 합니다.</w:t>
      </w:r>
    </w:p>
    <w:p w14:paraId="13CE0EB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원단</w:t>
      </w:r>
    </w:p>
    <w:p w14:paraId="63167C9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고밀도 폴리에틸렌(HDPE) 메쉬 원단 또는 동등 이상의 옥외용 메쉬 원단을 사용합니다.</w:t>
      </w:r>
    </w:p>
    <w:p w14:paraId="70B649A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자외선 차단율은 90% 이상이어야 하며, 제안 원단에 적용되는 시험성적서 등 객관적인 증빙자료를 제출하여야 합니다.</w:t>
      </w:r>
    </w:p>
    <w:p w14:paraId="1C3375B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 원단의 투수 특성을 고려하여 별도의 방수 성능은 요구하지 않습니다.</w:t>
      </w:r>
    </w:p>
    <w:p w14:paraId="7D389BD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색상</w:t>
      </w:r>
    </w:p>
    <w:p w14:paraId="7FBE77B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업체는 공급 가능한 색상 견본을 제출하며, 발주자는 제안된 색상 중에서 선택합니다.</w:t>
      </w:r>
    </w:p>
    <w:p w14:paraId="4902A85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프레임 및 기둥</w:t>
      </w:r>
    </w:p>
    <w:p w14:paraId="06006F1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전체 높이는 3.75m 이상으로 합니다.</w:t>
      </w:r>
    </w:p>
    <w:p w14:paraId="59B19CC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중심 기둥은 65A 수준 또는 구조적으로 동등 이상의 제품으로 하며, 업체는 실제 외경·두께·재질을 표시한 사양서와 구조적 안정성 자료를 제출하여야 합니다.</w:t>
      </w:r>
    </w:p>
    <w:p w14:paraId="0DD7F0E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바. 원단의 기타 성능</w:t>
      </w:r>
    </w:p>
    <w:p w14:paraId="3040D4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 중량, 인장강도 및 인열강도는 시험방법과 단위를 표시한 제품자료를 제출합니다. 본 공고에서 별도의 최소 수치를 정하지 않은 항목은 업체 간 우열을 평가하는 기준으로 적용하지 않습니다.</w:t>
      </w:r>
    </w:p>
    <w:p w14:paraId="421ADC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 및 검수 시에는 낙찰자가 제출하여 계약에 반영된 사양을 기준으로 확인합니다.</w:t>
      </w:r>
    </w:p>
    <w:p w14:paraId="1B7FCCD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사. 기초 및 고정 방식</w:t>
      </w:r>
    </w:p>
    <w:p w14:paraId="10E2A5F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 위치별 지반, 포장, 지중 시설물 및 방수층 여건에 적합한 매립형 기초·고정 방식을 적용합니다.</w:t>
      </w:r>
    </w:p>
    <w:p w14:paraId="62065F6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이동식 받침대 또는 바닥 표면 플레이트만으로 고정하는 방식은 인정하지 않습니다.</w:t>
      </w:r>
    </w:p>
    <w:p w14:paraId="2986EEBA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 규격, 배근, 앵커 및 고정 방식은 현장별 구조 검토에 근거하여 제안하여야 합니다.</w:t>
      </w:r>
    </w:p>
    <w:p w14:paraId="38811629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>2. 착공 전 확인</w:t>
      </w:r>
    </w:p>
    <w:p w14:paraId="4B3BEC66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설치 위치 도면을 기준으로 8개소의 위치와 설치 가능 여부를 확인합니다.</w:t>
      </w:r>
    </w:p>
    <w:p w14:paraId="54E8E62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보행 동선, 파라솔 개폐 공간, 주변 시설물과의 간섭 및 작업 공간을 확인합니다.</w:t>
      </w:r>
    </w:p>
    <w:p w14:paraId="05D29C53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확인 가능한 지중 배관·전선 및 방수층 현황을 조사하고, 굴착 전 발주자와 보호 방법을 협의합니다.</w:t>
      </w:r>
    </w:p>
    <w:p w14:paraId="7BC3BF1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설치 위치별 기초·고정 상세도, 공정표, 안전관리계획 및 복구계획을 제출합니다.</w:t>
      </w:r>
    </w:p>
    <w:p w14:paraId="1F85E1B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제품의 안전한 사용 조건, 사용 가능한 풍속 및 강풍 시 접거나 사용을 중지하여야 하는 기준을 제품자료에 명시합니다.</w:t>
      </w:r>
    </w:p>
    <w:p w14:paraId="6E320585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3. 시공</w:t>
      </w:r>
    </w:p>
    <w:p w14:paraId="100AB4C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기초의 크기, 깊이, 배근, 앵커 및 콘크리트 강도는 현장 조사와 구조 검토 결과에 따라 정합니다.</w:t>
      </w:r>
    </w:p>
    <w:p w14:paraId="05C7157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콘크리트 타설 후 필요한 양생 기간을 확보한 뒤 파라솔을 설치합니다.</w:t>
      </w:r>
    </w:p>
    <w:p w14:paraId="418FF6E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시공 중 보행 통제, 안전 표지 및 작업구역 보호조치를 실시합니다.</w:t>
      </w:r>
    </w:p>
    <w:p w14:paraId="4B01143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업체의 귀책으로 지중 시설물, 방수층 또는 주변 시설물을 손상한 경우에는 업체 비용으로 원상복구합니다.</w:t>
      </w:r>
    </w:p>
    <w:p w14:paraId="0370DF8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시공 완료면은 주변 포장과 조화를 이루도록 복구하며, 물고임이나 배수 장애가 발생하지 않도록 마감합니다.</w:t>
      </w:r>
    </w:p>
    <w:p w14:paraId="1C3B8F8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바. 고정장치 및 마감 부위는 보행자의 걸림·충돌 등 안전사고를 유발하지 않도록 시공합니다.</w:t>
      </w:r>
    </w:p>
    <w:p w14:paraId="33FD7626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4. 준공 및 검수</w:t>
      </w:r>
    </w:p>
    <w:p w14:paraId="1DAA565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낙찰자가 제출한 제품 사양 및 계약 내용과 일치하는지 확인합니다.</w:t>
      </w:r>
    </w:p>
    <w:p w14:paraId="2ABE11F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파라솔의 크기, 수량, 원단, 프레임 및 기둥 사양을 확인합니다.</w:t>
      </w:r>
    </w:p>
    <w:p w14:paraId="58C498A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기초 및 고정 상태, 개폐 작동, 주변 시설물과의 간섭 및 보행 안전을 확인합니다.</w:t>
      </w:r>
    </w:p>
    <w:p w14:paraId="09205F83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포장 복구와 배수 상태를 확인합니다.</w:t>
      </w:r>
    </w:p>
    <w:p w14:paraId="39FCE43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부적합 사항은 업체 비용으로 보완한 후 재검수를 받습니다.</w:t>
      </w:r>
    </w:p>
    <w:p w14:paraId="35CB80E6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5. 준공 제출자료</w:t>
      </w:r>
    </w:p>
    <w:p w14:paraId="5B1CC18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최종 제품 사양서 및 사용 원단의 성능 증빙자료</w:t>
      </w:r>
    </w:p>
    <w:p w14:paraId="79387CC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설치 위치별 기초 및 매립 시공 사진</w:t>
      </w:r>
    </w:p>
    <w:p w14:paraId="0717D55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최종 기초·고정 구조 도면</w:t>
      </w:r>
    </w:p>
    <w:p w14:paraId="3860CFA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라. 사용 및 유지관리 설명서</w:t>
      </w:r>
    </w:p>
    <w:p w14:paraId="750B6AC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마. 강풍 등 기상 상황에 따른 사용 제한 및 안전관리 안내</w:t>
      </w:r>
    </w:p>
    <w:p w14:paraId="520CFD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바. 제품 보증서와 하자보수 연락처</w:t>
      </w:r>
    </w:p>
    <w:p w14:paraId="575BBAA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사. 관계 법령 및 계약에 따라 요구되는 하자보수보증서</w:t>
      </w:r>
    </w:p>
    <w:p w14:paraId="7514093B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>6. 하자보수 및 유지관리</w:t>
      </w:r>
    </w:p>
    <w:p w14:paraId="1CB30C9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가. 검수 완료일부터 1년 이상 제품 및 시공 하자에 대한 보수 책임을 부담하되, 관계 법령에서 더 긴 기간을 정한 경우에는 그 기간을 적용합니다.</w:t>
      </w:r>
    </w:p>
    <w:p w14:paraId="1BF746A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나. 업체는 하자접수 연락처, 현장 방문 및 보수 일정, 교체부품 공급계획을 제출합니다.</w:t>
      </w:r>
    </w:p>
    <w:p w14:paraId="785DBB1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다. 하자 발생 시 발주자와 보수 일정을 협의하여 조치하며, 안전상 위험이 있는 경우에는 우선적인 사용 제한 및 안전조치를 실시합니다.</w:t>
      </w:r>
    </w:p>
    <w:sectPr w:rsidR="0045413D" w:rsidRPr="00C411D9" w:rsidSect="00034616"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 Thin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67DB"/>
    <w:rsid w:val="00326F90"/>
    <w:rsid w:val="00363FB2"/>
    <w:rsid w:val="0045413D"/>
    <w:rsid w:val="00AA1D8D"/>
    <w:rsid w:val="00B47730"/>
    <w:rsid w:val="00C411D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CC8C16"/>
  <w14:defaultImageDpi w14:val="300"/>
  <w15:docId w15:val="{4DC523E5-AD11-4166-B09A-47AA855B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Noto Sans KR Thin" w:eastAsia="Noto Sans KR Thin" w:hAnsi="Noto Sans KR Thin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5</cp:revision>
  <dcterms:created xsi:type="dcterms:W3CDTF">2013-12-23T23:15:00Z</dcterms:created>
  <dcterms:modified xsi:type="dcterms:W3CDTF">2026-10-19T00:02:00Z</dcterms:modified>
  <cp:category/>
</cp:coreProperties>
</file>