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11"/>
        <w:wordWrap/>
        <w:jc w:val="center"/>
        <w:spacing w:after="16"/>
        <w:rPr>
          <w:rFonts w:ascii="굴림" w:eastAsia="굴림" w:hAnsi="굴림"/>
          <w:sz w:val="32"/>
        </w:rPr>
      </w:pPr>
      <w:bookmarkStart w:id="1" w:name="_top"/>
      <w:bookmarkEnd w:id="1"/>
      <w:r>
        <w:rPr>
          <w:rFonts w:ascii="굴림" w:eastAsia="굴림" w:hAnsi="굴림" w:hint="eastAsia"/>
          <w:b/>
          <w:bCs/>
          <w:sz w:val="32"/>
        </w:rPr>
        <w:t xml:space="preserve">광고 </w:t>
      </w:r>
      <w:r>
        <w:rPr>
          <w:rFonts w:ascii="굴림" w:eastAsia="굴림" w:hAnsi="굴림"/>
          <w:b/>
          <w:bCs/>
          <w:sz w:val="32"/>
        </w:rPr>
        <w:t>사업자선정 입찰공고</w:t>
      </w:r>
    </w:p>
    <w:p>
      <w:pPr>
        <w:pStyle w:val="11"/>
        <w:wordWrap/>
        <w:jc w:val="center"/>
        <w:spacing w:after="16"/>
        <w:rPr>
          <w:rFonts w:ascii="굴림" w:eastAsia="굴림" w:hAnsi="굴림"/>
          <w:sz w:val="22"/>
          <w:spacing w:val="-5"/>
        </w:rPr>
      </w:pPr>
      <w:r>
        <w:rPr>
          <w:rFonts w:ascii="굴림" w:eastAsia="굴림" w:hAnsi="굴림" w:hint="eastAsia"/>
          <w:sz w:val="32"/>
        </w:rPr>
        <w:t xml:space="preserve"> </w:t>
      </w:r>
      <w:r>
        <w:rPr>
          <w:rFonts w:ascii="굴림" w:eastAsia="굴림" w:hAnsi="굴림"/>
          <w:sz w:val="22"/>
          <w:spacing w:val="-5"/>
        </w:rPr>
        <w:t>공</w:t>
      </w:r>
      <w:r>
        <w:rPr>
          <w:rFonts w:ascii="굴림" w:eastAsia="굴림" w:hAnsi="굴림" w:hint="eastAsia"/>
          <w:sz w:val="22"/>
          <w:spacing w:val="-5"/>
        </w:rPr>
        <w:t>동</w:t>
      </w:r>
      <w:r>
        <w:rPr>
          <w:rFonts w:ascii="굴림" w:eastAsia="굴림" w:hAnsi="굴림"/>
          <w:sz w:val="22"/>
          <w:spacing w:val="-5"/>
        </w:rPr>
        <w:t>주택관리법 제25조, 같은법 시행령 제25조 및 주택관리업자 및 사업자선정지침 (국토교통부 고시</w:t>
      </w:r>
    </w:p>
    <w:p>
      <w:pPr>
        <w:pStyle w:val="11"/>
        <w:wordWrap/>
        <w:jc w:val="center"/>
        <w:spacing w:after="16"/>
        <w:rPr>
          <w:rFonts w:ascii="굴림" w:eastAsia="굴림" w:hAnsi="굴림"/>
          <w:sz w:val="22"/>
          <w:spacing w:val="-5"/>
        </w:rPr>
      </w:pPr>
      <w:r>
        <w:rPr>
          <w:rFonts w:ascii="굴림" w:eastAsia="굴림" w:hAnsi="굴림"/>
          <w:sz w:val="22"/>
          <w:spacing w:val="-5"/>
        </w:rPr>
        <w:t>제202</w:t>
      </w:r>
      <w:r>
        <w:rPr>
          <w:rFonts w:ascii="굴림" w:eastAsia="굴림" w:hAnsi="굴림" w:hint="eastAsia"/>
          <w:sz w:val="22"/>
          <w:spacing w:val="-5"/>
        </w:rPr>
        <w:t>4</w:t>
      </w:r>
      <w:r>
        <w:rPr>
          <w:rFonts w:ascii="굴림" w:eastAsia="굴림" w:hAnsi="굴림"/>
          <w:sz w:val="22"/>
          <w:spacing w:val="-5"/>
        </w:rPr>
        <w:t>-1</w:t>
      </w:r>
      <w:r>
        <w:rPr>
          <w:rFonts w:ascii="굴림" w:eastAsia="굴림" w:hAnsi="굴림" w:hint="eastAsia"/>
          <w:sz w:val="22"/>
          <w:spacing w:val="-5"/>
        </w:rPr>
        <w:t>96</w:t>
      </w:r>
      <w:r>
        <w:rPr>
          <w:rFonts w:ascii="굴림" w:eastAsia="굴림" w:hAnsi="굴림"/>
          <w:sz w:val="22"/>
          <w:spacing w:val="-5"/>
        </w:rPr>
        <w:t xml:space="preserve">호)에 의거 승강기내부 </w:t>
      </w:r>
      <w:r>
        <w:rPr>
          <w:rFonts w:ascii="굴림" w:eastAsia="굴림" w:hAnsi="굴림" w:hint="eastAsia"/>
          <w:sz w:val="22"/>
          <w:spacing w:val="-5"/>
        </w:rPr>
        <w:t xml:space="preserve">엘리베이터TV </w:t>
      </w:r>
      <w:r>
        <w:rPr>
          <w:rFonts w:ascii="굴림" w:eastAsia="굴림" w:hAnsi="굴림"/>
          <w:sz w:val="22"/>
          <w:spacing w:val="-5"/>
        </w:rPr>
        <w:t>광고 사업자를 선정하기 위하여 아래와 같이 공고합니다.</w:t>
      </w:r>
    </w:p>
    <w:p>
      <w:pPr>
        <w:pStyle w:val="11"/>
        <w:spacing w:after="16"/>
        <w:rPr>
          <w:rFonts w:ascii="굴림" w:eastAsia="굴림" w:hAnsi="굴림"/>
          <w:sz w:val="10"/>
        </w:rPr>
      </w:pPr>
    </w:p>
    <w:p>
      <w:pPr>
        <w:pStyle w:val="11"/>
        <w:wordWrap/>
        <w:jc w:val="left"/>
        <w:spacing w:after="16"/>
        <w:rPr>
          <w:rFonts w:ascii="굴림" w:eastAsia="굴림" w:hAnsi="굴림"/>
        </w:rPr>
      </w:pPr>
      <w:r>
        <w:rPr>
          <w:rFonts w:ascii="굴림" w:eastAsia="굴림" w:hAnsi="굴림"/>
          <w:b/>
        </w:rPr>
        <w:t>1. 단지개요</w:t>
      </w:r>
    </w:p>
    <w:p>
      <w:pPr>
        <w:pStyle w:val="11"/>
        <w:wordWrap/>
        <w:jc w:val="left"/>
        <w:spacing w:after="16"/>
        <w:rPr>
          <w:rFonts w:ascii="굴림" w:eastAsia="굴림" w:hAnsi="굴림"/>
        </w:rPr>
      </w:pPr>
      <w:r>
        <w:rPr>
          <w:rFonts w:ascii="굴림" w:eastAsia="굴림" w:hAnsi="굴림"/>
        </w:rPr>
        <w:t xml:space="preserve">   가. 단 지 명 : 햇빛마을23단지아파트</w:t>
      </w:r>
    </w:p>
    <w:p>
      <w:pPr>
        <w:pStyle w:val="11"/>
        <w:wordWrap/>
        <w:jc w:val="left"/>
        <w:spacing w:after="16"/>
        <w:rPr>
          <w:rFonts w:ascii="굴림" w:eastAsia="굴림" w:hAnsi="굴림"/>
        </w:rPr>
      </w:pPr>
      <w:r>
        <w:rPr>
          <w:rFonts w:ascii="굴림" w:eastAsia="굴림" w:hAnsi="굴림"/>
        </w:rPr>
        <w:t xml:space="preserve">   나. 소 재 지 : 고양</w:t>
      </w:r>
      <w:r>
        <w:rPr>
          <w:rFonts w:ascii="굴림" w:eastAsia="굴림" w:hAnsi="굴림" w:hint="eastAsia"/>
        </w:rPr>
        <w:t>시 화신로 105</w:t>
      </w:r>
    </w:p>
    <w:p>
      <w:pPr>
        <w:pStyle w:val="11"/>
        <w:wordWrap/>
        <w:jc w:val="left"/>
        <w:spacing w:after="16"/>
        <w:rPr>
          <w:rFonts w:ascii="굴림" w:eastAsia="굴림" w:hAnsi="굴림"/>
        </w:rPr>
      </w:pPr>
      <w:r>
        <w:rPr>
          <w:rFonts w:ascii="굴림" w:eastAsia="굴림" w:hAnsi="굴림"/>
        </w:rPr>
        <w:t xml:space="preserve">   다. 단지규모 :</w:t>
      </w:r>
      <w:r>
        <w:rPr>
          <w:rFonts w:ascii="굴림" w:eastAsia="굴림" w:hAnsi="굴림" w:hint="eastAsia"/>
        </w:rPr>
        <w:t xml:space="preserve"> 20</w:t>
      </w:r>
      <w:r>
        <w:rPr>
          <w:rFonts w:ascii="굴림" w:eastAsia="굴림" w:hAnsi="굴림"/>
        </w:rPr>
        <w:t xml:space="preserve">개동  1813세대   </w:t>
      </w:r>
    </w:p>
    <w:p>
      <w:pPr>
        <w:pStyle w:val="11"/>
        <w:rPr>
          <w:rFonts w:ascii="굴림" w:eastAsia="굴림" w:hAnsi="굴림"/>
        </w:rPr>
      </w:pPr>
      <w:r>
        <w:rPr>
          <w:rFonts w:ascii="굴림" w:eastAsia="굴림" w:hAnsi="굴림"/>
          <w:b/>
        </w:rPr>
        <w:t xml:space="preserve">2. 입찰에 부치는 사항 </w:t>
      </w:r>
    </w:p>
    <w:p>
      <w:pPr>
        <w:pStyle w:val="11"/>
        <w:spacing w:line="348" w:lineRule="auto"/>
        <w:rPr>
          <w:rFonts w:ascii="굴림" w:eastAsia="굴림" w:hAnsi="굴림"/>
        </w:rPr>
      </w:pPr>
      <w:r>
        <w:rPr>
          <w:rFonts w:ascii="굴림" w:eastAsia="굴림" w:hAnsi="굴림"/>
        </w:rPr>
        <w:t xml:space="preserve">  가. 공사범위</w:t>
      </w:r>
    </w:p>
    <w:p>
      <w:pPr>
        <w:pStyle w:val="11"/>
        <w:ind w:firstLine="440"/>
        <w:rPr>
          <w:rFonts w:ascii="굴림" w:eastAsia="굴림" w:hAnsi="굴림"/>
          <w:szCs w:val="20"/>
        </w:rPr>
      </w:pPr>
      <w:r>
        <w:rPr>
          <w:rFonts w:ascii="굴림" w:eastAsia="굴림" w:hAnsi="굴림"/>
        </w:rPr>
        <w:t xml:space="preserve">1) 25인치 이하 </w:t>
      </w:r>
      <w:r>
        <w:rPr>
          <w:rFonts w:ascii="굴림" w:eastAsia="굴림" w:hAnsi="굴림" w:hint="eastAsia"/>
        </w:rPr>
        <w:t>LED 엘리베이터TV</w:t>
      </w:r>
      <w:r>
        <w:rPr>
          <w:rFonts w:ascii="굴림" w:eastAsia="굴림" w:hAnsi="굴림"/>
          <w:spacing w:val="-2"/>
        </w:rPr>
        <w:t>,</w:t>
      </w:r>
      <w:r>
        <w:rPr>
          <w:rFonts w:ascii="굴림" w:eastAsia="굴림" w:hAnsi="굴림"/>
          <w:sz w:val="18"/>
        </w:rPr>
        <w:t xml:space="preserve"> </w:t>
      </w:r>
      <w:r>
        <w:rPr>
          <w:rFonts w:ascii="굴림" w:eastAsia="굴림" w:hAnsi="굴림"/>
          <w:szCs w:val="20"/>
        </w:rPr>
        <w:t xml:space="preserve">승강기 내 설치 규격을 확인하여 </w:t>
      </w:r>
      <w:r>
        <w:rPr>
          <w:rFonts w:ascii="굴림" w:eastAsia="굴림" w:hAnsi="굴림" w:hint="eastAsia"/>
          <w:szCs w:val="20"/>
        </w:rPr>
        <w:t>출입문</w:t>
      </w:r>
      <w:r>
        <w:rPr>
          <w:rFonts w:ascii="굴림" w:eastAsia="굴림" w:hAnsi="굴림"/>
          <w:szCs w:val="20"/>
        </w:rPr>
        <w:t xml:space="preserve"> 좌측</w:t>
      </w:r>
      <w:r>
        <w:rPr>
          <w:rFonts w:ascii="굴림" w:eastAsia="굴림" w:hAnsi="굴림" w:hint="eastAsia"/>
          <w:szCs w:val="20"/>
        </w:rPr>
        <w:t xml:space="preserve"> </w:t>
      </w:r>
      <w:r>
        <w:rPr>
          <w:rFonts w:ascii="굴림" w:eastAsia="굴림" w:hAnsi="굴림"/>
          <w:szCs w:val="20"/>
        </w:rPr>
        <w:t>정면에 부착</w:t>
      </w:r>
      <w:r>
        <w:rPr>
          <w:rFonts w:ascii="굴림" w:eastAsia="굴림" w:hAnsi="굴림" w:hint="eastAsia"/>
          <w:szCs w:val="20"/>
        </w:rPr>
        <w:t>.</w:t>
      </w:r>
    </w:p>
    <w:p>
      <w:pPr>
        <w:pStyle w:val="11"/>
        <w:ind w:firstLine="440"/>
        <w:rPr>
          <w:rFonts w:ascii="굴림" w:eastAsia="굴림" w:hAnsi="굴림"/>
        </w:rPr>
      </w:pPr>
      <w:r>
        <w:rPr>
          <w:rFonts w:ascii="굴림" w:eastAsia="굴림" w:hAnsi="굴림"/>
        </w:rPr>
        <w:t xml:space="preserve">2) 설치 </w:t>
      </w:r>
      <w:r>
        <w:rPr>
          <w:rFonts w:ascii="굴림" w:eastAsia="굴림" w:hAnsi="굴림" w:hint="eastAsia"/>
        </w:rPr>
        <w:t>대</w:t>
      </w:r>
      <w:r>
        <w:rPr>
          <w:rFonts w:ascii="굴림" w:eastAsia="굴림" w:hAnsi="굴림"/>
        </w:rPr>
        <w:t>수 : 승강기 내부 29대</w:t>
      </w:r>
    </w:p>
    <w:p>
      <w:pPr>
        <w:pStyle w:val="11"/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  나. 용 역 명 : 승강기내 미디어 광고</w:t>
      </w:r>
    </w:p>
    <w:p>
      <w:pPr>
        <w:pStyle w:val="11"/>
        <w:rPr>
          <w:rFonts w:ascii="굴림" w:eastAsia="굴림" w:hAnsi="굴림"/>
        </w:rPr>
      </w:pPr>
      <w:r>
        <w:rPr>
          <w:rFonts w:ascii="굴림" w:eastAsia="굴림" w:hAnsi="굴림"/>
        </w:rPr>
        <w:t xml:space="preserve">  다. 용역조건 : 광고비 1년분씩 선납조건</w:t>
      </w:r>
    </w:p>
    <w:p>
      <w:pPr>
        <w:pStyle w:val="11"/>
        <w:ind w:firstLineChars="100" w:firstLine="200"/>
        <w:rPr>
          <w:rFonts w:ascii="굴림" w:eastAsia="굴림" w:hAnsi="굴림"/>
          <w:szCs w:val="20"/>
        </w:rPr>
      </w:pPr>
      <w:r>
        <w:rPr>
          <w:rFonts w:ascii="굴림" w:eastAsia="굴림" w:hAnsi="굴림" w:hint="eastAsia"/>
          <w:szCs w:val="20"/>
        </w:rPr>
        <w:t>라. 운영방식</w:t>
      </w:r>
    </w:p>
    <w:p>
      <w:pPr>
        <w:pStyle w:val="11"/>
        <w:ind w:firstLine="440"/>
        <w:rPr>
          <w:rFonts w:ascii="굴림" w:eastAsia="굴림" w:hAnsi="굴림"/>
        </w:rPr>
      </w:pPr>
      <w:r>
        <w:rPr>
          <w:rFonts w:ascii="굴림" w:eastAsia="굴림" w:hAnsi="굴림" w:hint="eastAsia"/>
        </w:rPr>
        <w:t>1</w:t>
      </w:r>
      <w:r>
        <w:rPr>
          <w:rFonts w:ascii="굴림" w:eastAsia="굴림" w:hAnsi="굴림"/>
        </w:rPr>
        <w:t>) 광고주 서버와 모니터 간 안정된 무선통신 연결</w:t>
      </w:r>
      <w:r>
        <w:rPr>
          <w:rFonts w:ascii="굴림" w:eastAsia="굴림" w:hAnsi="굴림" w:hint="eastAsia"/>
        </w:rPr>
        <w:t>.</w:t>
      </w:r>
    </w:p>
    <w:p>
      <w:pPr>
        <w:pStyle w:val="11"/>
        <w:ind w:firstLine="440"/>
        <w:rPr>
          <w:rFonts w:ascii="굴림" w:eastAsia="굴림" w:hAnsi="굴림"/>
        </w:rPr>
      </w:pPr>
      <w:r>
        <w:rPr>
          <w:rFonts w:ascii="굴림" w:eastAsia="굴림" w:hAnsi="굴림" w:hint="eastAsia"/>
        </w:rPr>
        <w:t>2</w:t>
      </w:r>
      <w:r>
        <w:rPr>
          <w:rFonts w:ascii="굴림" w:eastAsia="굴림" w:hAnsi="굴림"/>
        </w:rPr>
        <w:t xml:space="preserve">) </w:t>
      </w:r>
      <w:r>
        <w:rPr>
          <w:rFonts w:ascii="굴림" w:eastAsia="굴림" w:hAnsi="굴림"/>
          <w:spacing w:val="-4"/>
        </w:rPr>
        <w:t>안정된 운영을 위하여 장애 시 48시간이내 보수 및 유지하여야 하며 승강기 T-CABLE에 영향을 주지 않을 것</w:t>
      </w:r>
      <w:r>
        <w:rPr>
          <w:rFonts w:ascii="굴림" w:eastAsia="굴림" w:hAnsi="굴림"/>
        </w:rPr>
        <w:t>.</w:t>
      </w:r>
    </w:p>
    <w:p>
      <w:pPr>
        <w:pStyle w:val="11"/>
        <w:ind w:firstLine="440"/>
        <w:rPr>
          <w:rFonts w:ascii="굴림" w:eastAsia="굴림" w:hAnsi="굴림"/>
        </w:rPr>
      </w:pPr>
      <w:r>
        <w:rPr>
          <w:rFonts w:ascii="굴림" w:eastAsia="굴림" w:hAnsi="굴림" w:hint="eastAsia"/>
        </w:rPr>
        <w:t>3</w:t>
      </w:r>
      <w:r>
        <w:rPr>
          <w:rFonts w:ascii="굴림" w:eastAsia="굴림" w:hAnsi="굴림"/>
        </w:rPr>
        <w:t>) 설치로 인한 승강기 검사 기준에 부적합 사유가 발생하지 아니하여야 함</w:t>
      </w:r>
      <w:r>
        <w:rPr>
          <w:rFonts w:ascii="굴림" w:eastAsia="굴림" w:hAnsi="굴림" w:hint="eastAsia"/>
        </w:rPr>
        <w:t>.</w:t>
      </w:r>
    </w:p>
    <w:p>
      <w:pPr>
        <w:pStyle w:val="11"/>
        <w:ind w:firstLine="440"/>
        <w:rPr>
          <w:rFonts w:ascii="굴림" w:eastAsia="굴림" w:hAnsi="굴림"/>
        </w:rPr>
      </w:pPr>
      <w:r>
        <w:rPr>
          <w:rFonts w:ascii="굴림" w:eastAsia="굴림" w:hAnsi="굴림" w:hint="eastAsia"/>
        </w:rPr>
        <w:t>4</w:t>
      </w:r>
      <w:r>
        <w:rPr>
          <w:rFonts w:ascii="굴림" w:eastAsia="굴림" w:hAnsi="굴림"/>
        </w:rPr>
        <w:t>) 외주업체 이용하지 않고 직접 콘텐츠 제작, 운영, 유지보수</w:t>
      </w:r>
      <w:r>
        <w:rPr>
          <w:rFonts w:ascii="굴림" w:eastAsia="굴림" w:hAnsi="굴림" w:hint="eastAsia"/>
        </w:rPr>
        <w:t xml:space="preserve"> 가능한 업체.</w:t>
      </w:r>
    </w:p>
    <w:p>
      <w:pPr>
        <w:pStyle w:val="11"/>
        <w:ind w:firstLine="440"/>
        <w:rPr>
          <w:rFonts w:ascii="굴림" w:eastAsia="굴림" w:hAnsi="굴림"/>
        </w:rPr>
      </w:pPr>
      <w:r>
        <w:rPr>
          <w:rFonts w:ascii="굴림" w:eastAsia="굴림" w:hAnsi="굴림" w:hint="eastAsia"/>
        </w:rPr>
        <w:t>5</w:t>
      </w:r>
      <w:r>
        <w:rPr>
          <w:rFonts w:ascii="굴림" w:eastAsia="굴림" w:hAnsi="굴림"/>
        </w:rPr>
        <w:t>) 유해한 콘텐츠 송출을 방지하</w:t>
      </w:r>
      <w:r>
        <w:rPr>
          <w:rFonts w:ascii="굴림" w:eastAsia="굴림" w:hAnsi="굴림" w:hint="eastAsia"/>
        </w:rPr>
        <w:t>기</w:t>
      </w:r>
      <w:r>
        <w:rPr>
          <w:rFonts w:ascii="굴림" w:eastAsia="굴림" w:hAnsi="굴림"/>
        </w:rPr>
        <w:t xml:space="preserve"> 위해</w:t>
      </w:r>
      <w:r>
        <w:rPr>
          <w:rFonts w:ascii="굴림" w:eastAsia="굴림" w:hAnsi="굴림" w:hint="eastAsia"/>
        </w:rPr>
        <w:t xml:space="preserve"> 자체심의 후 송출할 것.</w:t>
      </w:r>
    </w:p>
    <w:p>
      <w:pPr>
        <w:pStyle w:val="11"/>
        <w:ind w:firstLineChars="300" w:firstLine="600"/>
        <w:rPr>
          <w:rFonts w:ascii="굴림" w:eastAsia="굴림" w:hAnsi="굴림"/>
        </w:rPr>
      </w:pPr>
      <w:r>
        <w:rPr>
          <w:rFonts w:ascii="굴림" w:eastAsia="굴림" w:hAnsi="굴림" w:hint="eastAsia"/>
        </w:rPr>
        <w:t>- 국민건강증진법에 따라 주류광고 송출 이력이 있는 업체는 제외.</w:t>
      </w:r>
    </w:p>
    <w:p>
      <w:pPr>
        <w:pStyle w:val="11"/>
        <w:ind w:firstLineChars="300" w:firstLine="600"/>
        <w:rPr>
          <w:rFonts w:ascii="굴림" w:eastAsia="굴림" w:hAnsi="굴림"/>
        </w:rPr>
      </w:pPr>
      <w:r>
        <w:rPr>
          <w:rFonts w:ascii="굴림" w:eastAsia="굴림" w:hAnsi="굴림" w:hint="eastAsia"/>
        </w:rPr>
        <w:t>- 주류, 게임, 미풍양속을 저해는 광고는 송출을 금지할 것.</w:t>
      </w:r>
    </w:p>
    <w:p>
      <w:pPr>
        <w:pStyle w:val="11"/>
        <w:ind w:firstLine="440"/>
        <w:rPr>
          <w:rFonts w:ascii="굴림" w:eastAsia="굴림" w:hAnsi="굴림"/>
        </w:rPr>
      </w:pPr>
      <w:r>
        <w:rPr>
          <w:rFonts w:ascii="굴림" w:eastAsia="굴림" w:hAnsi="굴림" w:hint="eastAsia"/>
        </w:rPr>
        <w:t>6</w:t>
      </w:r>
      <w:r>
        <w:rPr>
          <w:rFonts w:ascii="굴림" w:eastAsia="굴림" w:hAnsi="굴림"/>
        </w:rPr>
        <w:t>)</w:t>
      </w:r>
      <w:r>
        <w:rPr>
          <w:rFonts w:ascii="굴림" w:eastAsia="굴림" w:hAnsi="굴림" w:hint="eastAsia"/>
        </w:rPr>
        <w:t xml:space="preserve"> </w:t>
      </w:r>
      <w:r>
        <w:rPr>
          <w:rFonts w:ascii="굴림" w:eastAsia="굴림" w:hAnsi="굴림"/>
        </w:rPr>
        <w:t>하단 한 줄 자막 공지가 가능하</w:t>
      </w:r>
      <w:r>
        <w:rPr>
          <w:rFonts w:ascii="굴림" w:eastAsia="굴림" w:hAnsi="굴림" w:hint="eastAsia"/>
        </w:rPr>
        <w:t>도록 제공할 것.</w:t>
      </w:r>
    </w:p>
    <w:p>
      <w:pPr>
        <w:pStyle w:val="11"/>
        <w:ind w:firstLineChars="200" w:firstLine="400"/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7) A4 크기의 </w:t>
      </w:r>
      <w:r>
        <w:rPr>
          <w:rFonts w:ascii="굴림" w:eastAsia="굴림" w:hAnsi="굴림"/>
        </w:rPr>
        <w:t>공지사항</w:t>
      </w:r>
      <w:r>
        <w:rPr>
          <w:rFonts w:ascii="굴림" w:eastAsia="굴림" w:hAnsi="굴림" w:hint="eastAsia"/>
        </w:rPr>
        <w:t>을</w:t>
      </w:r>
      <w:r>
        <w:rPr>
          <w:rFonts w:ascii="굴림" w:eastAsia="굴림" w:hAnsi="굴림"/>
        </w:rPr>
        <w:t xml:space="preserve"> </w:t>
      </w:r>
      <w:r>
        <w:rPr>
          <w:rFonts w:ascii="굴림" w:eastAsia="굴림" w:hAnsi="굴림" w:hint="eastAsia"/>
        </w:rPr>
        <w:t>관리소에서</w:t>
      </w:r>
      <w:r>
        <w:rPr>
          <w:rFonts w:ascii="굴림" w:eastAsia="굴림" w:hAnsi="굴림"/>
        </w:rPr>
        <w:t xml:space="preserve"> </w:t>
      </w:r>
      <w:r>
        <w:rPr>
          <w:rFonts w:ascii="굴림" w:eastAsia="굴림" w:hAnsi="굴림" w:hint="eastAsia"/>
        </w:rPr>
        <w:t xml:space="preserve">직접 </w:t>
      </w:r>
      <w:r>
        <w:rPr>
          <w:rFonts w:ascii="굴림" w:eastAsia="굴림" w:hAnsi="굴림"/>
        </w:rPr>
        <w:t>이미지</w:t>
      </w:r>
      <w:r>
        <w:rPr>
          <w:rFonts w:ascii="굴림" w:eastAsia="굴림" w:hAnsi="굴림" w:hint="eastAsia"/>
        </w:rPr>
        <w:t xml:space="preserve"> </w:t>
      </w:r>
      <w:r>
        <w:rPr>
          <w:rFonts w:ascii="굴림" w:eastAsia="굴림" w:hAnsi="굴림"/>
        </w:rPr>
        <w:t>파일</w:t>
      </w:r>
      <w:r>
        <w:rPr>
          <w:rFonts w:ascii="굴림" w:eastAsia="굴림" w:hAnsi="굴림" w:hint="eastAsia"/>
        </w:rPr>
        <w:t>로</w:t>
      </w:r>
      <w:r>
        <w:rPr>
          <w:rFonts w:ascii="굴림" w:eastAsia="굴림" w:hAnsi="굴림"/>
        </w:rPr>
        <w:t xml:space="preserve"> </w:t>
      </w:r>
      <w:r>
        <w:rPr>
          <w:rFonts w:ascii="굴림" w:eastAsia="굴림" w:hAnsi="굴림" w:hint="eastAsia"/>
        </w:rPr>
        <w:t>업로드하여 각 동,호기별 개별 설정으로</w:t>
      </w:r>
    </w:p>
    <w:p>
      <w:pPr>
        <w:pStyle w:val="11"/>
        <w:ind w:firstLineChars="300" w:firstLine="600"/>
        <w:rPr>
          <w:rFonts w:ascii="굴림" w:eastAsia="굴림" w:hAnsi="굴림"/>
        </w:rPr>
      </w:pPr>
      <w:r>
        <w:rPr>
          <w:rFonts w:ascii="굴림" w:eastAsia="굴림" w:hAnsi="굴림" w:hint="eastAsia"/>
        </w:rPr>
        <w:t>실시간으로 반영할 수 있는 기능을 제공하며, 일 450회 이상 송출을 보장할 것.</w:t>
      </w:r>
    </w:p>
    <w:p>
      <w:pPr>
        <w:pStyle w:val="11"/>
        <w:ind w:firstLineChars="100" w:firstLine="200"/>
        <w:rPr>
          <w:rFonts w:ascii="굴림" w:eastAsia="굴림" w:hAnsi="굴림"/>
        </w:rPr>
      </w:pPr>
      <w:r>
        <w:rPr>
          <w:rFonts w:ascii="굴림" w:eastAsia="굴림" w:hAnsi="굴림"/>
        </w:rPr>
        <w:t>마. 계약기</w:t>
      </w:r>
      <w:r>
        <w:rPr>
          <w:rFonts w:ascii="굴림" w:eastAsia="굴림" w:hAnsi="굴림" w:hint="eastAsia"/>
        </w:rPr>
        <w:t>간 및 현장설명회</w:t>
      </w:r>
    </w:p>
    <w:p>
      <w:pPr>
        <w:pStyle w:val="11"/>
        <w:ind w:firstLineChars="200" w:firstLine="400"/>
        <w:rPr>
          <w:rFonts w:ascii="굴림" w:eastAsia="굴림" w:hAnsi="굴림"/>
        </w:rPr>
      </w:pPr>
      <w:r>
        <w:rPr>
          <w:rFonts w:ascii="굴림" w:eastAsia="굴림" w:hAnsi="굴림" w:hint="eastAsia"/>
        </w:rPr>
        <w:t>- 계약기간 : 계약시작일로부터</w:t>
      </w:r>
      <w:r>
        <w:rPr>
          <w:rFonts w:ascii="굴림" w:eastAsia="굴림" w:hAnsi="굴림"/>
        </w:rPr>
        <w:t xml:space="preserve"> </w:t>
      </w:r>
      <w:r>
        <w:rPr>
          <w:rFonts w:ascii="굴림" w:eastAsia="굴림" w:hAnsi="굴림" w:hint="eastAsia"/>
        </w:rPr>
        <w:t>3</w:t>
      </w:r>
      <w:r>
        <w:rPr>
          <w:rFonts w:ascii="굴림" w:eastAsia="굴림" w:hAnsi="굴림"/>
        </w:rPr>
        <w:t xml:space="preserve"> 년</w:t>
      </w:r>
    </w:p>
    <w:p>
      <w:pPr>
        <w:pStyle w:val="11"/>
        <w:ind w:firstLineChars="200" w:firstLine="400"/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- </w:t>
      </w:r>
      <w:r>
        <w:rPr>
          <w:rFonts w:ascii="굴림" w:eastAsia="굴림" w:hAnsi="굴림"/>
        </w:rPr>
        <w:t>현장설명회</w:t>
      </w:r>
      <w:r>
        <w:rPr>
          <w:rFonts w:ascii="굴림" w:eastAsia="굴림" w:hAnsi="굴림" w:hint="eastAsia"/>
        </w:rPr>
        <w:t xml:space="preserve"> :</w:t>
      </w:r>
      <w:r>
        <w:rPr>
          <w:rFonts w:ascii="굴림" w:eastAsia="굴림" w:hAnsi="굴림"/>
        </w:rPr>
        <w:t xml:space="preserve"> 별도로 실시하지 않으며, 필요시 현장을 방문하여 확인할 것</w:t>
      </w:r>
      <w:r>
        <w:rPr>
          <w:rFonts w:ascii="굴림" w:eastAsia="굴림" w:hAnsi="굴림" w:hint="eastAsia"/>
        </w:rPr>
        <w:t>.</w:t>
      </w:r>
    </w:p>
    <w:p>
      <w:pPr>
        <w:pStyle w:val="11"/>
        <w:wordWrap/>
        <w:jc w:val="left"/>
        <w:spacing w:after="16"/>
        <w:rPr>
          <w:rFonts w:ascii="굴림" w:eastAsia="굴림" w:hAnsi="굴림"/>
          <w:b/>
        </w:rPr>
      </w:pPr>
      <w:r>
        <w:rPr>
          <w:rFonts w:ascii="굴림" w:eastAsia="굴림" w:hAnsi="굴림"/>
          <w:b/>
        </w:rPr>
        <w:t>3. 입찰의종류 및 낙찰방법</w:t>
      </w:r>
    </w:p>
    <w:p>
      <w:pPr>
        <w:pStyle w:val="11"/>
        <w:ind w:firstLineChars="100" w:firstLine="200"/>
        <w:wordWrap/>
        <w:jc w:val="left"/>
        <w:spacing w:after="16"/>
        <w:rPr>
          <w:rFonts w:ascii="굴림" w:eastAsia="굴림" w:hAnsi="굴림"/>
        </w:rPr>
      </w:pPr>
      <w:r>
        <w:rPr>
          <w:rFonts w:ascii="굴림" w:eastAsia="굴림" w:hAnsi="굴림" w:hint="eastAsia"/>
          <w:b/>
        </w:rPr>
        <w:t xml:space="preserve">- </w:t>
      </w:r>
      <w:r>
        <w:rPr>
          <w:rFonts w:ascii="굴림" w:eastAsia="굴림" w:hAnsi="굴림"/>
          <w:b/>
        </w:rPr>
        <w:t xml:space="preserve">제한경쟁입찰/ </w:t>
      </w:r>
      <w:r>
        <w:rPr>
          <w:lang w:eastAsia="ko-KR"/>
          <w:rFonts w:ascii="굴림" w:eastAsia="굴림" w:hAnsi="굴림"/>
          <w:b/>
          <w:rtl w:val="off"/>
        </w:rPr>
        <w:t>적격심사제</w:t>
      </w:r>
      <w:r>
        <w:rPr>
          <w:rFonts w:ascii="굴림" w:eastAsia="굴림" w:hAnsi="굴림"/>
          <w:b/>
        </w:rPr>
        <w:t xml:space="preserve"> / 전자입찰 </w:t>
      </w:r>
      <w:r>
        <w:rPr>
          <w:rFonts w:ascii="굴림" w:eastAsia="굴림" w:hAnsi="굴림"/>
          <w:b/>
          <w:sz w:val="22"/>
        </w:rPr>
        <w:t>(www.K-apt.go.kr)</w:t>
      </w:r>
    </w:p>
    <w:p>
      <w:pPr>
        <w:pStyle w:val="11"/>
        <w:spacing w:after="16"/>
        <w:rPr>
          <w:rFonts w:ascii="굴림" w:eastAsia="굴림" w:hAnsi="굴림"/>
        </w:rPr>
      </w:pPr>
      <w:r>
        <w:rPr>
          <w:rFonts w:ascii="굴림" w:eastAsia="굴림" w:hAnsi="굴림"/>
          <w:b/>
        </w:rPr>
        <w:t>4. 입찰 참가자격에 관한사항</w:t>
      </w:r>
      <w:r>
        <w:rPr>
          <w:rFonts w:ascii="굴림" w:eastAsia="굴림" w:hAnsi="굴림"/>
          <w:b/>
          <w:spacing w:val="-4"/>
        </w:rPr>
        <w:t xml:space="preserve"> </w:t>
      </w:r>
      <w:r>
        <w:rPr>
          <w:rFonts w:ascii="굴림" w:eastAsia="굴림" w:hAnsi="굴림"/>
          <w:b/>
        </w:rPr>
        <w:t>(입찰 공고일 현재 기준)</w:t>
      </w:r>
    </w:p>
    <w:p>
      <w:pPr>
        <w:pStyle w:val="11"/>
        <w:ind w:left="200"/>
        <w:spacing w:after="16"/>
        <w:rPr>
          <w:rFonts w:ascii="굴림" w:eastAsia="굴림" w:hAnsi="굴림"/>
        </w:rPr>
      </w:pPr>
      <w:r>
        <w:rPr>
          <w:rFonts w:ascii="굴림" w:eastAsia="굴림" w:hAnsi="굴림"/>
        </w:rPr>
        <w:t>가. ⌜주택관리업자 및 사업자 선정지침⌟</w:t>
      </w:r>
      <w:r>
        <w:rPr>
          <w:rFonts w:ascii="굴림" w:eastAsia="굴림" w:hAnsi="굴림"/>
          <w:spacing w:val="-4"/>
        </w:rPr>
        <w:t xml:space="preserve"> 제 26조(참가자격 제한)제1항 각호의 어느 하나에 해당하지 않은 업체</w:t>
      </w:r>
    </w:p>
    <w:p>
      <w:pPr>
        <w:pStyle w:val="11"/>
        <w:ind w:left="200"/>
        <w:spacing w:after="16"/>
        <w:rPr>
          <w:rFonts w:ascii="굴림" w:eastAsia="굴림" w:hAnsi="굴림"/>
        </w:rPr>
      </w:pPr>
      <w:r>
        <w:rPr>
          <w:rFonts w:ascii="굴림" w:eastAsia="굴림" w:hAnsi="굴림"/>
          <w:szCs w:val="20"/>
        </w:rPr>
        <w:t>나</w:t>
      </w:r>
      <w:r>
        <w:rPr>
          <w:rFonts w:ascii="굴림" w:eastAsia="굴림" w:hAnsi="굴림"/>
          <w:sz w:val="22"/>
        </w:rPr>
        <w:t xml:space="preserve">. </w:t>
      </w:r>
      <w:r>
        <w:rPr>
          <w:rFonts w:ascii="굴림" w:eastAsia="굴림" w:hAnsi="굴림"/>
        </w:rPr>
        <w:t>해당 법령에 따른 면허 및 등록 사업</w:t>
      </w:r>
      <w:r>
        <w:rPr>
          <w:rFonts w:ascii="굴림" w:eastAsia="굴림" w:hAnsi="굴림" w:hint="eastAsia"/>
        </w:rPr>
        <w:t>자 (정보통신공사업등록증)</w:t>
      </w:r>
    </w:p>
    <w:p>
      <w:pPr>
        <w:pStyle w:val="11"/>
        <w:ind w:left="200"/>
        <w:spacing w:after="16"/>
        <w:rPr>
          <w:rFonts w:ascii="굴림" w:eastAsia="굴림" w:hAnsi="굴림"/>
        </w:rPr>
      </w:pPr>
      <w:r>
        <w:rPr>
          <w:rFonts w:ascii="굴림" w:eastAsia="굴림" w:hAnsi="굴림"/>
        </w:rPr>
        <w:t>다</w:t>
      </w:r>
      <w:r>
        <w:rPr>
          <w:rFonts w:ascii="굴림" w:eastAsia="굴림" w:hAnsi="굴림" w:hint="eastAsia"/>
        </w:rPr>
        <w:t>. 자본금 5억 이상의 업체</w:t>
      </w:r>
    </w:p>
    <w:p>
      <w:pPr>
        <w:pStyle w:val="11"/>
        <w:ind w:left="200"/>
        <w:spacing w:after="16"/>
        <w:rPr>
          <w:rFonts w:ascii="굴림" w:eastAsia="굴림" w:hAnsi="굴림"/>
        </w:rPr>
      </w:pPr>
      <w:r>
        <w:rPr>
          <w:rFonts w:ascii="굴림" w:eastAsia="굴림" w:hAnsi="굴림" w:hint="eastAsia"/>
        </w:rPr>
        <w:t>라.</w:t>
      </w:r>
      <w:r>
        <w:rPr>
          <w:rFonts w:ascii="굴림" w:eastAsia="굴림" w:hAnsi="굴림"/>
        </w:rPr>
        <w:t xml:space="preserve"> 사업[업무]실적 -</w:t>
      </w:r>
      <w:r>
        <w:rPr>
          <w:rFonts w:ascii="굴림" w:eastAsia="굴림" w:hAnsi="굴림" w:hint="eastAsia"/>
        </w:rPr>
        <w:t xml:space="preserve">입찰공고일 현재로부터 최근 5년간 </w:t>
      </w:r>
      <w:r>
        <w:rPr>
          <w:rFonts w:ascii="굴림" w:eastAsia="굴림" w:hAnsi="굴림"/>
        </w:rPr>
        <w:t>1,000</w:t>
      </w:r>
      <w:r>
        <w:rPr>
          <w:rFonts w:ascii="굴림" w:eastAsia="굴림" w:hAnsi="굴림" w:hint="eastAsia"/>
        </w:rPr>
        <w:t xml:space="preserve">세대 이상 단지 </w:t>
      </w:r>
      <w:r>
        <w:rPr>
          <w:rFonts w:ascii="굴림" w:eastAsia="굴림" w:hAnsi="굴림"/>
        </w:rPr>
        <w:t>5</w:t>
      </w:r>
      <w:r>
        <w:rPr>
          <w:rFonts w:ascii="굴림" w:eastAsia="굴림" w:hAnsi="굴림" w:hint="eastAsia"/>
        </w:rPr>
        <w:t>개 이상 실적이 있는 업체</w:t>
      </w:r>
    </w:p>
    <w:p>
      <w:pPr>
        <w:pStyle w:val="11"/>
        <w:ind w:left="200"/>
        <w:spacing w:after="16"/>
        <w:rPr>
          <w:rFonts w:ascii="굴림" w:eastAsia="굴림" w:hAnsi="굴림"/>
          <w:b/>
        </w:rPr>
      </w:pPr>
      <w:r>
        <w:rPr>
          <w:rFonts w:ascii="굴림" w:eastAsia="굴림" w:hAnsi="굴림" w:hint="eastAsia"/>
        </w:rPr>
        <w:t>마. 입찰공고일 현재 「채무자 회생 및 파산에 관한 법률」에 따른 회생절차(법정관리) 또는 파산절차가 진행 중이거나, 부도, 영업정지, 그 밖에 경영상 중대한 문제가 있다고 인정되는 업체는 참가자격에서 제외한다.</w:t>
      </w:r>
    </w:p>
    <w:p>
      <w:pPr>
        <w:pStyle w:val="11"/>
        <w:spacing w:after="16"/>
        <w:rPr>
          <w:rFonts w:ascii="굴림" w:eastAsia="굴림" w:hAnsi="굴림"/>
        </w:rPr>
      </w:pPr>
      <w:r>
        <w:rPr>
          <w:rFonts w:ascii="굴림" w:eastAsia="굴림" w:hAnsi="굴림"/>
          <w:b/>
        </w:rPr>
        <w:t>5. 제출서류</w:t>
      </w:r>
    </w:p>
    <w:p>
      <w:pPr>
        <w:pStyle w:val="11"/>
        <w:spacing w:after="16"/>
        <w:rPr>
          <w:rFonts w:ascii="굴림" w:eastAsia="굴림" w:hAnsi="굴림"/>
        </w:rPr>
      </w:pPr>
      <w:r>
        <w:rPr>
          <w:rFonts w:ascii="굴림" w:eastAsia="굴림" w:hAnsi="굴림"/>
        </w:rPr>
        <w:t xml:space="preserve">    가. 입찰서류</w:t>
      </w:r>
    </w:p>
    <w:p>
      <w:pPr>
        <w:pStyle w:val="11"/>
        <w:ind w:left="850"/>
        <w:wordWrap/>
        <w:snapToGrid/>
        <w:jc w:val="left"/>
        <w:spacing w:after="16"/>
        <w:rPr>
          <w:rFonts w:ascii="굴림" w:eastAsia="굴림" w:hAnsi="굴림"/>
        </w:rPr>
      </w:pPr>
      <w:r>
        <w:rPr>
          <w:rFonts w:ascii="굴림" w:eastAsia="굴림" w:hAnsi="굴림"/>
        </w:rPr>
        <w:t>1) 입찰서 1부</w:t>
      </w:r>
    </w:p>
    <w:p>
      <w:pPr>
        <w:pStyle w:val="11"/>
        <w:ind w:left="850"/>
        <w:wordWrap/>
        <w:snapToGrid/>
        <w:jc w:val="left"/>
        <w:spacing w:after="16"/>
        <w:rPr>
          <w:rFonts w:ascii="굴림" w:eastAsia="굴림" w:hAnsi="굴림"/>
        </w:rPr>
      </w:pPr>
      <w:r>
        <w:rPr>
          <w:rFonts w:ascii="굴림" w:eastAsia="굴림" w:hAnsi="굴림"/>
        </w:rPr>
        <w:t>2) 산출내역서 1부</w:t>
      </w:r>
    </w:p>
    <w:p>
      <w:pPr>
        <w:pStyle w:val="11"/>
        <w:ind w:left="850"/>
        <w:wordWrap/>
        <w:snapToGrid/>
        <w:jc w:val="left"/>
        <w:spacing w:after="16"/>
        <w:rPr>
          <w:rFonts w:ascii="굴림" w:eastAsia="굴림" w:hAnsi="굴림"/>
        </w:rPr>
      </w:pPr>
      <w:r>
        <w:rPr>
          <w:rFonts w:ascii="굴림" w:eastAsia="굴림" w:hAnsi="굴림"/>
        </w:rPr>
        <w:t>3) 현금납부 영수증(계좌이체증명서), 입찰보증증권 또는 공제증권 택1. 1부,</w:t>
      </w:r>
    </w:p>
    <w:p>
      <w:pPr>
        <w:pStyle w:val="11"/>
        <w:spacing w:after="16"/>
        <w:rPr>
          <w:rFonts w:ascii="굴림" w:eastAsia="굴림" w:hAnsi="굴림"/>
        </w:rPr>
      </w:pPr>
      <w:r>
        <w:rPr>
          <w:rFonts w:ascii="굴림" w:eastAsia="굴림" w:hAnsi="굴림"/>
        </w:rPr>
        <w:t xml:space="preserve">           - 아파트 사업자등록번호 : 128-82-83488(공제증권 또는 보증서 발행 시 참조) </w:t>
      </w:r>
    </w:p>
    <w:p>
      <w:pPr>
        <w:pStyle w:val="11"/>
        <w:ind w:left="750" w:hanging="317"/>
        <w:wordWrap/>
        <w:snapToGrid/>
        <w:jc w:val="left"/>
        <w:spacing w:after="16"/>
        <w:rPr>
          <w:rFonts w:ascii="굴림" w:eastAsia="굴림" w:hAnsi="굴림"/>
        </w:rPr>
      </w:pPr>
      <w:r>
        <w:rPr>
          <w:rFonts w:ascii="굴림" w:eastAsia="굴림" w:hAnsi="굴림"/>
        </w:rPr>
        <w:t xml:space="preserve">나. </w:t>
      </w:r>
      <w:r>
        <w:rPr>
          <w:rFonts w:ascii="굴림" w:eastAsia="굴림" w:hAnsi="굴림"/>
          <w:spacing w:val="-2"/>
        </w:rPr>
        <w:t>해당법령에 따른 면허증 또는 등록증 1부</w:t>
      </w:r>
      <w:r>
        <w:rPr>
          <w:rFonts w:ascii="굴림" w:eastAsia="굴림" w:hAnsi="굴림"/>
          <w:color w:val="FF0000"/>
          <w:spacing w:val="-2"/>
        </w:rPr>
        <w:t xml:space="preserve">     </w:t>
      </w:r>
      <w:r>
        <w:rPr>
          <w:rFonts w:ascii="굴림" w:eastAsia="굴림" w:hAnsi="굴림"/>
          <w:color w:val="FF0000"/>
          <w:sz w:val="18"/>
          <w:spacing w:val="-2"/>
        </w:rPr>
        <w:t xml:space="preserve">       </w:t>
      </w:r>
    </w:p>
    <w:p>
      <w:pPr>
        <w:pStyle w:val="11"/>
        <w:ind w:left="750" w:hanging="317"/>
        <w:wordWrap/>
        <w:snapToGrid/>
        <w:jc w:val="left"/>
        <w:spacing w:after="16"/>
        <w:rPr>
          <w:rFonts w:ascii="굴림" w:eastAsia="굴림" w:hAnsi="굴림"/>
        </w:rPr>
      </w:pPr>
      <w:r>
        <w:rPr>
          <w:rFonts w:ascii="굴림" w:eastAsia="굴림" w:hAnsi="굴림"/>
        </w:rPr>
        <w:t>다. 사업자등록증 및 법인등기부등본(개인</w:t>
      </w:r>
      <w:r>
        <w:rPr>
          <w:rFonts w:ascii="굴림" w:eastAsia="굴림" w:hAnsi="굴림" w:hint="eastAsia"/>
        </w:rPr>
        <w:t>의 경우</w:t>
      </w:r>
      <w:r>
        <w:rPr>
          <w:rFonts w:ascii="굴림" w:eastAsia="굴림" w:hAnsi="굴림"/>
        </w:rPr>
        <w:t xml:space="preserve"> 주민등록등본)   1부,</w:t>
      </w:r>
    </w:p>
    <w:p>
      <w:pPr>
        <w:pStyle w:val="ab"/>
        <w:ind w:left="750" w:hanging="317"/>
        <w:spacing w:after="16" w:line="384" w:lineRule="auto"/>
        <w:rPr>
          <w:rFonts w:ascii="굴림" w:eastAsia="굴림" w:hAnsi="굴림"/>
        </w:rPr>
      </w:pPr>
      <w:r>
        <w:rPr>
          <w:rFonts w:ascii="굴림" w:eastAsia="굴림" w:hAnsi="굴림"/>
          <w:sz w:val="20"/>
        </w:rPr>
        <w:t>라. 국세 및 지방세 납세증명서(전자발급 포함) 1부</w:t>
      </w:r>
    </w:p>
    <w:p>
      <w:pPr>
        <w:pStyle w:val="11"/>
        <w:ind w:left="33"/>
        <w:spacing w:after="16"/>
        <w:rPr>
          <w:rFonts w:ascii="굴림" w:eastAsia="굴림" w:hAnsi="굴림"/>
        </w:rPr>
      </w:pPr>
      <w:r>
        <w:rPr>
          <w:rFonts w:ascii="굴림" w:eastAsia="굴림" w:hAnsi="굴림"/>
        </w:rPr>
        <w:t xml:space="preserve">    마. 공고일 현재 최근 </w:t>
      </w:r>
      <w:r>
        <w:rPr>
          <w:rFonts w:ascii="굴림" w:eastAsia="굴림" w:hAnsi="굴림" w:hint="eastAsia"/>
        </w:rPr>
        <w:t>3</w:t>
      </w:r>
      <w:r>
        <w:rPr>
          <w:rFonts w:ascii="굴림" w:eastAsia="굴림" w:hAnsi="굴림"/>
        </w:rPr>
        <w:t xml:space="preserve">년간 </w:t>
      </w:r>
      <w:r>
        <w:rPr>
          <w:rFonts w:ascii="굴림" w:eastAsia="굴림" w:hAnsi="굴림"/>
          <w:sz w:val="18"/>
        </w:rPr>
        <w:t>업무실적 증명원</w:t>
      </w:r>
    </w:p>
    <w:p>
      <w:pPr>
        <w:pStyle w:val="11"/>
        <w:jc w:val="left"/>
        <w:spacing w:after="16"/>
        <w:rPr>
          <w:rFonts w:ascii="굴림" w:eastAsia="굴림" w:hAnsi="굴림"/>
        </w:rPr>
      </w:pPr>
      <w:r>
        <w:rPr>
          <w:rFonts w:ascii="굴림" w:eastAsia="굴림" w:hAnsi="굴림"/>
        </w:rPr>
        <w:t xml:space="preserve">    바.</w:t>
      </w:r>
      <w:r>
        <w:rPr>
          <w:rFonts w:ascii="굴림" w:eastAsia="굴림" w:hAnsi="굴림" w:hint="eastAsia"/>
        </w:rPr>
        <w:t xml:space="preserve"> 행정처분사실확인서(입찰공고 전일로부터 최근 1년 기간)</w:t>
      </w:r>
    </w:p>
    <w:p>
      <w:pPr>
        <w:pStyle w:val="11"/>
        <w:ind w:firstLineChars="200" w:firstLine="400"/>
        <w:jc w:val="left"/>
        <w:spacing w:after="16"/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사. </w:t>
      </w:r>
      <w:r>
        <w:rPr>
          <w:rFonts w:ascii="굴림" w:eastAsia="굴림" w:hAnsi="굴림"/>
        </w:rPr>
        <w:t>회사소개서 또는 제안서1부</w:t>
      </w:r>
    </w:p>
    <w:p>
      <w:pPr>
        <w:pStyle w:val="11"/>
        <w:spacing w:after="16"/>
        <w:rPr>
          <w:rFonts w:ascii="굴림" w:eastAsia="굴림" w:hAnsi="굴림"/>
        </w:rPr>
      </w:pPr>
      <w:r>
        <w:rPr>
          <w:rFonts w:ascii="굴림" w:eastAsia="굴림" w:hAnsi="굴림"/>
          <w:b/>
        </w:rPr>
        <w:t>6. 서류제출 방법 및 마감시한</w:t>
      </w:r>
    </w:p>
    <w:p>
      <w:pPr>
        <w:pStyle w:val="11"/>
        <w:spacing w:after="16"/>
        <w:rPr>
          <w:rFonts w:ascii="굴림" w:eastAsia="굴림" w:hAnsi="굴림"/>
        </w:rPr>
      </w:pPr>
      <w:r>
        <w:rPr>
          <w:rFonts w:ascii="굴림" w:eastAsia="굴림" w:hAnsi="굴림"/>
        </w:rPr>
        <w:t xml:space="preserve">   가. 입찰마감일 : 202</w:t>
      </w:r>
      <w:r>
        <w:rPr>
          <w:rFonts w:ascii="굴림" w:eastAsia="굴림" w:hAnsi="굴림" w:hint="eastAsia"/>
        </w:rPr>
        <w:t>6</w:t>
      </w:r>
      <w:r>
        <w:rPr>
          <w:rFonts w:ascii="굴림" w:eastAsia="굴림" w:hAnsi="굴림"/>
        </w:rPr>
        <w:t xml:space="preserve">년  10 월  </w:t>
      </w:r>
      <w:r>
        <w:rPr>
          <w:lang w:eastAsia="ko-KR"/>
          <w:rFonts w:ascii="굴림" w:eastAsia="굴림" w:hAnsi="굴림"/>
          <w:rtl w:val="off"/>
        </w:rPr>
        <w:t>26</w:t>
      </w:r>
      <w:r>
        <w:rPr>
          <w:rFonts w:ascii="굴림" w:eastAsia="굴림" w:hAnsi="굴림"/>
        </w:rPr>
        <w:t>일(</w:t>
      </w:r>
      <w:r>
        <w:rPr>
          <w:lang w:eastAsia="ko-KR"/>
          <w:rFonts w:ascii="굴림" w:eastAsia="굴림" w:hAnsi="굴림"/>
          <w:rtl w:val="off"/>
        </w:rPr>
        <w:t>월</w:t>
      </w:r>
      <w:r>
        <w:rPr>
          <w:rFonts w:ascii="굴림" w:eastAsia="굴림" w:hAnsi="굴림"/>
        </w:rPr>
        <w:t xml:space="preserve">)   17;00까지 </w:t>
      </w:r>
    </w:p>
    <w:p>
      <w:pPr>
        <w:pStyle w:val="11"/>
        <w:spacing w:after="16"/>
        <w:rPr>
          <w:rFonts w:ascii="굴림" w:eastAsia="굴림" w:hAnsi="굴림"/>
          <w:b/>
        </w:rPr>
      </w:pPr>
      <w:r>
        <w:rPr>
          <w:rFonts w:ascii="굴림" w:eastAsia="굴림" w:hAnsi="굴림"/>
        </w:rPr>
        <w:t xml:space="preserve">   나. </w:t>
      </w:r>
      <w:r>
        <w:rPr>
          <w:rFonts w:ascii="굴림" w:eastAsia="굴림" w:hAnsi="굴림"/>
          <w:sz w:val="22"/>
        </w:rPr>
        <w:t>제출방법 :  전자입찰시스템 (www.k-apt.go.kr)에 제출</w:t>
      </w:r>
    </w:p>
    <w:p>
      <w:pPr>
        <w:pStyle w:val="11"/>
        <w:spacing w:after="16"/>
        <w:rPr>
          <w:rFonts w:ascii="굴림" w:eastAsia="굴림" w:hAnsi="굴림"/>
        </w:rPr>
      </w:pPr>
      <w:r>
        <w:rPr>
          <w:rFonts w:ascii="굴림" w:eastAsia="굴림" w:hAnsi="굴림"/>
          <w:b/>
        </w:rPr>
        <w:t xml:space="preserve">7. </w:t>
      </w:r>
      <w:r>
        <w:rPr>
          <w:rFonts w:ascii="굴림" w:eastAsia="굴림" w:hAnsi="굴림"/>
        </w:rPr>
        <w:t>개찰일시 및 장소</w:t>
      </w:r>
      <w:r>
        <w:rPr>
          <w:rFonts w:ascii="굴림" w:eastAsia="굴림" w:hAnsi="굴림"/>
          <w:b/>
        </w:rPr>
        <w:t xml:space="preserve"> </w:t>
      </w:r>
      <w:r>
        <w:rPr>
          <w:rFonts w:ascii="굴림" w:eastAsia="굴림" w:hAnsi="굴림"/>
        </w:rPr>
        <w:t>: 202</w:t>
      </w:r>
      <w:r>
        <w:rPr>
          <w:rFonts w:ascii="굴림" w:eastAsia="굴림" w:hAnsi="굴림" w:hint="eastAsia"/>
        </w:rPr>
        <w:t>6</w:t>
      </w:r>
      <w:r>
        <w:rPr>
          <w:rFonts w:ascii="굴림" w:eastAsia="굴림" w:hAnsi="굴림"/>
        </w:rPr>
        <w:t xml:space="preserve">년 10월 </w:t>
      </w:r>
      <w:r>
        <w:rPr>
          <w:lang w:eastAsia="ko-KR"/>
          <w:rFonts w:ascii="굴림" w:eastAsia="굴림" w:hAnsi="굴림"/>
          <w:rtl w:val="off"/>
        </w:rPr>
        <w:t>20</w:t>
      </w:r>
      <w:r>
        <w:rPr>
          <w:rFonts w:ascii="굴림" w:eastAsia="굴림" w:hAnsi="굴림"/>
        </w:rPr>
        <w:t>일 (</w:t>
      </w:r>
      <w:r>
        <w:rPr>
          <w:lang w:eastAsia="ko-KR"/>
          <w:rFonts w:ascii="굴림" w:eastAsia="굴림" w:hAnsi="굴림"/>
          <w:rtl w:val="off"/>
        </w:rPr>
        <w:t>화</w:t>
      </w:r>
      <w:r>
        <w:rPr>
          <w:rFonts w:ascii="굴림" w:eastAsia="굴림" w:hAnsi="굴림"/>
        </w:rPr>
        <w:t>) 1</w:t>
      </w:r>
      <w:r>
        <w:rPr>
          <w:rFonts w:ascii="굴림" w:eastAsia="굴림" w:hAnsi="굴림" w:hint="eastAsia"/>
        </w:rPr>
        <w:t>0시 이후</w:t>
      </w:r>
      <w:r>
        <w:rPr>
          <w:rFonts w:ascii="굴림" w:eastAsia="굴림" w:hAnsi="굴림"/>
        </w:rPr>
        <w:t xml:space="preserve"> 당 아파트 관리사무소 </w:t>
      </w:r>
    </w:p>
    <w:p>
      <w:pPr>
        <w:pStyle w:val="11"/>
        <w:spacing w:after="16"/>
        <w:rPr>
          <w:rFonts w:ascii="굴림" w:eastAsia="굴림" w:hAnsi="굴림"/>
          <w:b/>
        </w:rPr>
      </w:pPr>
      <w:r>
        <w:rPr>
          <w:rFonts w:ascii="굴림" w:eastAsia="굴림" w:hAnsi="굴림"/>
          <w:color w:val="0000FF"/>
        </w:rPr>
        <w:t xml:space="preserve">  </w:t>
      </w:r>
      <w:r>
        <w:rPr>
          <w:rFonts w:ascii="굴림" w:eastAsia="굴림" w:hAnsi="굴림"/>
          <w:sz w:val="22"/>
        </w:rPr>
        <w:t xml:space="preserve"> - 개찰일시 및 장소는 당 아파트 사정에 따라 변경될 수 있음  </w:t>
      </w:r>
    </w:p>
    <w:p>
      <w:pPr>
        <w:pStyle w:val="11"/>
        <w:spacing w:after="16"/>
        <w:rPr>
          <w:rFonts w:ascii="굴림" w:eastAsia="굴림" w:hAnsi="굴림"/>
        </w:rPr>
      </w:pPr>
      <w:r>
        <w:rPr>
          <w:rFonts w:ascii="굴림" w:eastAsia="굴림" w:hAnsi="굴림"/>
          <w:b/>
        </w:rPr>
        <w:t>8 지침 제6조(입찰의 무효)에 따라 무효로 하는 입찰인 경우, 무효를 알리는 방법</w:t>
      </w:r>
    </w:p>
    <w:p>
      <w:pPr>
        <w:pStyle w:val="11"/>
        <w:ind w:left="767" w:hanging="767"/>
        <w:spacing w:after="16"/>
        <w:rPr>
          <w:lang w:eastAsia="ko-KR"/>
          <w:rFonts w:ascii="굴림" w:eastAsia="굴림" w:hAnsi="굴림" w:hint="eastAsia"/>
          <w:rtl w:val="off"/>
        </w:rPr>
      </w:pPr>
      <w:r>
        <w:rPr>
          <w:rFonts w:ascii="굴림" w:eastAsia="굴림" w:hAnsi="굴림"/>
        </w:rPr>
        <w:t xml:space="preserve">   가.</w:t>
      </w:r>
      <w:r>
        <w:rPr>
          <w:lang w:eastAsia="ko-KR"/>
          <w:rFonts w:ascii="굴림" w:eastAsia="굴림" w:hAnsi="굴림"/>
          <w:rtl w:val="off"/>
        </w:rPr>
        <w:t xml:space="preserve"> </w:t>
      </w:r>
      <w:r>
        <w:rPr>
          <w:rFonts w:ascii="굴림" w:eastAsia="굴림" w:hAnsi="굴림"/>
        </w:rPr>
        <w:t xml:space="preserve">국토교통부 고시 제2024-196호「주택관리업자 및 사업자 선정지침」제6조제1항[별표3]과 같이 하자가 </w:t>
      </w:r>
    </w:p>
    <w:p>
      <w:pPr>
        <w:pStyle w:val="11"/>
        <w:ind w:left="767" w:hanging="767"/>
        <w:spacing w:after="16"/>
        <w:rPr>
          <w:rFonts w:ascii="굴림" w:eastAsia="굴림" w:hAnsi="굴림"/>
        </w:rPr>
      </w:pPr>
      <w:r>
        <w:rPr>
          <w:lang w:eastAsia="ko-KR"/>
          <w:rFonts w:ascii="굴림" w:eastAsia="굴림" w:hAnsi="굴림"/>
          <w:rtl w:val="off"/>
        </w:rPr>
        <w:t xml:space="preserve">       </w:t>
      </w:r>
      <w:r>
        <w:rPr>
          <w:rFonts w:ascii="굴림" w:eastAsia="굴림" w:hAnsi="굴림"/>
        </w:rPr>
        <w:t>는 입찰은 무효로 함.</w:t>
      </w:r>
    </w:p>
    <w:p>
      <w:pPr>
        <w:pStyle w:val="11"/>
        <w:ind w:left="674" w:hanging="674"/>
        <w:spacing w:after="16"/>
        <w:rPr>
          <w:rFonts w:ascii="굴림" w:eastAsia="굴림" w:hAnsi="굴림"/>
        </w:rPr>
      </w:pPr>
      <w:r>
        <w:rPr>
          <w:rFonts w:ascii="굴림" w:eastAsia="굴림" w:hAnsi="굴림"/>
        </w:rPr>
        <w:t xml:space="preserve">   나. 입찰 무효는 해당 입찰자에게 개별 통보함(전화,팩스,문자,이메일 중 1가지 선택하여 통보)</w:t>
      </w:r>
    </w:p>
    <w:p>
      <w:pPr>
        <w:pStyle w:val="11"/>
        <w:spacing w:after="16"/>
        <w:rPr>
          <w:rFonts w:ascii="굴림" w:eastAsia="굴림" w:hAnsi="굴림"/>
        </w:rPr>
      </w:pPr>
      <w:r>
        <w:rPr>
          <w:rFonts w:ascii="굴림" w:eastAsia="굴림" w:hAnsi="굴림"/>
          <w:b/>
        </w:rPr>
        <w:t>9. 입찰 관련 유의사항 (입찰가격 산출방법 및 기준 등)</w:t>
      </w:r>
    </w:p>
    <w:p>
      <w:pPr>
        <w:pStyle w:val="11"/>
        <w:ind w:left="767" w:hanging="767"/>
        <w:spacing w:after="16"/>
        <w:rPr>
          <w:rFonts w:ascii="굴림" w:eastAsia="굴림" w:hAnsi="굴림"/>
        </w:rPr>
      </w:pPr>
      <w:r>
        <w:rPr>
          <w:rFonts w:ascii="굴림" w:eastAsia="굴림" w:hAnsi="굴림"/>
        </w:rPr>
        <w:t xml:space="preserve">    가. 입찰자는 해당 공동주택을 직접 방문하여 현장작업여건 등을 확인하고, 「주택관리업자 및 사업자 선정지침」의 [별표3] “입찰의 무효”등을 숙지하여 입찰에 응하여야 하며, 숙지하지 못함으로 인한 불이익은 입찰자 본인에게 있음.</w:t>
      </w:r>
    </w:p>
    <w:p>
      <w:pPr>
        <w:pStyle w:val="11"/>
        <w:ind w:left="780" w:hanging="780"/>
        <w:spacing w:after="16"/>
        <w:rPr>
          <w:rFonts w:ascii="굴림" w:eastAsia="굴림" w:hAnsi="굴림"/>
        </w:rPr>
      </w:pPr>
      <w:r>
        <w:rPr>
          <w:rFonts w:ascii="굴림" w:eastAsia="굴림" w:hAnsi="굴림"/>
        </w:rPr>
        <w:t xml:space="preserve">    </w:t>
      </w:r>
      <w:r>
        <w:rPr>
          <w:rFonts w:ascii="굴림" w:eastAsia="굴림" w:hAnsi="굴림"/>
          <w:spacing w:val="-2"/>
        </w:rPr>
        <w:t>나. 입찰등록 시 제출한 서류(입찰서 포함)는 일체 교환ㆍ변경 또는 취소할 수 없으며, 반환하지 않음.</w:t>
      </w:r>
    </w:p>
    <w:p>
      <w:pPr>
        <w:pStyle w:val="11"/>
        <w:ind w:left="773" w:hanging="773"/>
        <w:spacing w:after="16"/>
        <w:rPr>
          <w:rFonts w:ascii="굴림" w:eastAsia="굴림" w:hAnsi="굴림"/>
        </w:rPr>
      </w:pPr>
      <w:r>
        <w:rPr>
          <w:rFonts w:ascii="굴림" w:eastAsia="굴림" w:hAnsi="굴림"/>
        </w:rPr>
        <w:t xml:space="preserve">    다. 입찰가액은 총금액(부가세 제외)으로 작성하여야 함.</w:t>
      </w:r>
    </w:p>
    <w:p>
      <w:pPr>
        <w:pStyle w:val="11"/>
        <w:ind w:left="773" w:hanging="773"/>
        <w:spacing w:after="16"/>
        <w:rPr>
          <w:rFonts w:ascii="굴림" w:eastAsia="굴림" w:hAnsi="굴림"/>
          <w:b/>
        </w:rPr>
      </w:pPr>
      <w:r>
        <w:rPr>
          <w:rFonts w:ascii="굴림" w:eastAsia="굴림" w:hAnsi="굴림"/>
        </w:rPr>
        <w:t xml:space="preserve">    라. 산출내역서는 입찰 참여업체 양식으로 작성한다.</w:t>
      </w:r>
    </w:p>
    <w:p>
      <w:pPr>
        <w:pStyle w:val="11"/>
        <w:spacing w:after="16"/>
        <w:rPr>
          <w:rFonts w:ascii="굴림" w:eastAsia="굴림" w:hAnsi="굴림"/>
        </w:rPr>
      </w:pPr>
      <w:r>
        <w:rPr>
          <w:rFonts w:ascii="굴림" w:eastAsia="굴림" w:hAnsi="굴림"/>
          <w:b/>
        </w:rPr>
        <w:t>10. 계약체결에 관한 사항</w:t>
      </w:r>
    </w:p>
    <w:p>
      <w:pPr>
        <w:pStyle w:val="11"/>
        <w:ind w:left="733" w:hanging="733"/>
        <w:spacing w:after="16"/>
        <w:rPr>
          <w:rFonts w:ascii="굴림" w:eastAsia="굴림" w:hAnsi="굴림"/>
        </w:rPr>
      </w:pPr>
      <w:r>
        <w:rPr>
          <w:rFonts w:ascii="굴림" w:eastAsia="굴림" w:hAnsi="굴림"/>
        </w:rPr>
        <w:t xml:space="preserve">    가.「주택관리업자 및 사업자 선정지침」 제29조(계약체결)에 따라 낙찰로 선정된 사업자가 특별한 사유 없이10일 이내에 계약을 체결하지 않을 경우는 그 낙찰을 무효로 한다. 이 경우 기존에 낙찰자로 선정된 사업자를 제외하고 유효한 입찰이 2인 이상인 경우에는 제7조의 기준을 준용하여 2위에 해당하는 자를 결정하여 낙찰자로 선정할 수 있다.</w:t>
      </w:r>
    </w:p>
    <w:p>
      <w:pPr>
        <w:pStyle w:val="11"/>
        <w:ind w:left="733" w:hanging="633"/>
        <w:spacing w:after="16"/>
        <w:rPr>
          <w:rFonts w:ascii="굴림" w:eastAsia="굴림" w:hAnsi="굴림"/>
        </w:rPr>
      </w:pPr>
      <w:r>
        <w:rPr>
          <w:rFonts w:ascii="굴림" w:eastAsia="굴림" w:hAnsi="굴림"/>
        </w:rPr>
        <w:t xml:space="preserve">   나.「주택관리업자 및 사업자 선정지침」 제31조(입찰보증금)에 따라 계약상대자는 계약금액의 100분의 </w:t>
      </w:r>
      <w:r>
        <w:rPr>
          <w:rFonts w:ascii="굴림" w:eastAsia="굴림" w:hAnsi="굴림" w:hint="eastAsia"/>
        </w:rPr>
        <w:t>1</w:t>
      </w:r>
      <w:r>
        <w:rPr>
          <w:rFonts w:ascii="굴림" w:eastAsia="굴림" w:hAnsi="굴림"/>
        </w:rPr>
        <w:t>0의 계약보증금(현금, 공제증권 또는 보증서)</w:t>
      </w:r>
      <w:r>
        <w:rPr>
          <w:rFonts w:ascii="굴림" w:eastAsia="굴림" w:hAnsi="굴림" w:hint="eastAsia"/>
        </w:rPr>
        <w:t xml:space="preserve">을 </w:t>
      </w:r>
      <w:r>
        <w:rPr>
          <w:rFonts w:ascii="굴림" w:eastAsia="굴림" w:hAnsi="굴림"/>
        </w:rPr>
        <w:t>당 아파트에 제출하여야 한다.</w:t>
      </w:r>
    </w:p>
    <w:p>
      <w:pPr>
        <w:pStyle w:val="11"/>
        <w:spacing w:after="16"/>
        <w:rPr>
          <w:rFonts w:ascii="굴림" w:eastAsia="굴림" w:hAnsi="굴림"/>
        </w:rPr>
      </w:pPr>
    </w:p>
    <w:p>
      <w:pPr>
        <w:pStyle w:val="11"/>
        <w:spacing w:after="16"/>
        <w:rPr>
          <w:rFonts w:ascii="굴림" w:eastAsia="굴림" w:hAnsi="굴림"/>
          <w:b/>
        </w:rPr>
      </w:pPr>
      <w:r>
        <w:rPr>
          <w:rFonts w:ascii="굴림" w:eastAsia="굴림" w:hAnsi="굴림"/>
          <w:b/>
        </w:rPr>
        <w:t>11. 입찰보증금 등 및 그 귀속에 관한 사항</w:t>
      </w:r>
    </w:p>
    <w:p>
      <w:pPr>
        <w:pStyle w:val="11"/>
        <w:spacing w:after="16"/>
        <w:rPr>
          <w:rFonts w:ascii="굴림" w:eastAsia="굴림" w:hAnsi="굴림"/>
        </w:rPr>
      </w:pPr>
      <w:r>
        <w:rPr>
          <w:rFonts w:ascii="굴림" w:eastAsia="굴림" w:hAnsi="굴림"/>
          <w:b/>
        </w:rPr>
        <w:t xml:space="preserve">    </w:t>
      </w:r>
      <w:r>
        <w:rPr>
          <w:rFonts w:ascii="굴림" w:eastAsia="굴림" w:hAnsi="굴림"/>
        </w:rPr>
        <w:t>가. 입찰보증금 : 입찰 금액의 5%이상 공제증권/보증서/현금 [택1]</w:t>
      </w:r>
    </w:p>
    <w:p>
      <w:pPr>
        <w:pStyle w:val="11"/>
        <w:ind w:left="400" w:hanging="400"/>
        <w:spacing w:after="16"/>
        <w:rPr>
          <w:rFonts w:ascii="굴림" w:eastAsia="굴림" w:hAnsi="굴림"/>
        </w:rPr>
      </w:pPr>
      <w:r>
        <w:rPr>
          <w:rFonts w:ascii="굴림" w:eastAsia="굴림" w:hAnsi="굴림"/>
        </w:rPr>
        <w:t xml:space="preserve">    나. 귀속관련 사항 : 국토교통부「국토교통부 고시」제2024-196호「주택관리업자 및 사업자 선정지침」</w:t>
      </w:r>
    </w:p>
    <w:p>
      <w:pPr>
        <w:pStyle w:val="11"/>
        <w:ind w:left="400" w:hanging="400"/>
        <w:spacing w:after="16"/>
        <w:rPr>
          <w:rFonts w:ascii="굴림" w:eastAsia="굴림" w:hAnsi="굴림"/>
        </w:rPr>
      </w:pPr>
      <w:r>
        <w:rPr>
          <w:rFonts w:ascii="굴림" w:eastAsia="굴림" w:hAnsi="굴림"/>
        </w:rPr>
        <w:t xml:space="preserve">        제31조(입찰보증금 등)에 따른다.</w:t>
      </w:r>
    </w:p>
    <w:p>
      <w:pPr>
        <w:pStyle w:val="11"/>
        <w:ind w:left="400" w:hanging="400"/>
        <w:spacing w:after="16"/>
        <w:rPr>
          <w:rFonts w:ascii="굴림" w:eastAsia="굴림" w:hAnsi="굴림"/>
        </w:rPr>
      </w:pPr>
      <w:r>
        <w:rPr>
          <w:rFonts w:ascii="굴림" w:eastAsia="굴림" w:hAnsi="굴림"/>
        </w:rPr>
        <w:t xml:space="preserve">    다. 계약보증금 : 계약금액(부가세포함)의 10% 공제증권/보증서/현금 [택1]</w:t>
      </w:r>
    </w:p>
    <w:p>
      <w:pPr>
        <w:pStyle w:val="11"/>
        <w:spacing w:after="16"/>
        <w:rPr>
          <w:rFonts w:ascii="굴림" w:eastAsia="굴림" w:hAnsi="굴림"/>
        </w:rPr>
      </w:pPr>
      <w:r>
        <w:rPr>
          <w:rFonts w:ascii="굴림" w:eastAsia="굴림" w:hAnsi="굴림"/>
          <w:b/>
        </w:rPr>
        <w:t>12. 그밖에 입찰에 필요한 사항</w:t>
      </w:r>
    </w:p>
    <w:p>
      <w:pPr>
        <w:pStyle w:val="11"/>
        <w:ind w:left="767" w:hanging="767"/>
        <w:spacing w:after="16"/>
        <w:rPr>
          <w:rFonts w:ascii="굴림" w:eastAsia="굴림" w:hAnsi="굴림"/>
        </w:rPr>
      </w:pPr>
      <w:r>
        <w:rPr>
          <w:rFonts w:ascii="굴림" w:eastAsia="굴림" w:hAnsi="굴림"/>
        </w:rPr>
        <w:t xml:space="preserve">    가. 제출된 서류는 일체 반환하지 않으며, 제출서류에 허위사실이 있거나 입찰가격 담합의 경우에는 선정 및 계약체결 이후에도 무효로 한다.</w:t>
      </w:r>
    </w:p>
    <w:p>
      <w:pPr>
        <w:pStyle w:val="11"/>
        <w:ind w:leftChars="100" w:left="200" w:firstLineChars="100" w:firstLine="200"/>
        <w:spacing w:after="16"/>
        <w:rPr>
          <w:rFonts w:ascii="굴림" w:eastAsia="굴림" w:hAnsi="굴림"/>
        </w:rPr>
      </w:pPr>
      <w:r>
        <w:rPr>
          <w:rFonts w:ascii="굴림" w:eastAsia="굴림" w:hAnsi="굴림" w:hint="eastAsia"/>
        </w:rPr>
        <w:t>나</w:t>
      </w:r>
      <w:r>
        <w:rPr>
          <w:rFonts w:ascii="굴림" w:eastAsia="굴림" w:hAnsi="굴림"/>
        </w:rPr>
        <w:t>. 입찰공고문에 명시되지 않은 사항은 「주택관리업자 및 사업자 선정지침」을 준용함</w:t>
      </w:r>
      <w:r>
        <w:rPr>
          <w:rFonts w:ascii="굴림" w:eastAsia="굴림" w:hAnsi="굴림" w:hint="eastAsia"/>
        </w:rPr>
        <w:t>.</w:t>
      </w:r>
    </w:p>
    <w:p>
      <w:pPr>
        <w:pStyle w:val="11"/>
        <w:ind w:firstLineChars="200" w:firstLine="400"/>
        <w:spacing w:after="16"/>
        <w:rPr>
          <w:rFonts w:ascii="굴림" w:eastAsia="굴림" w:hAnsi="굴림"/>
        </w:rPr>
      </w:pPr>
      <w:r>
        <w:rPr>
          <w:rFonts w:ascii="굴림" w:eastAsia="굴림" w:hAnsi="굴림" w:hint="eastAsia"/>
        </w:rPr>
        <w:t>다</w:t>
      </w:r>
      <w:r>
        <w:rPr>
          <w:rFonts w:ascii="굴림" w:eastAsia="굴림" w:hAnsi="굴림"/>
        </w:rPr>
        <w:t>. 기타 문의사항은 당 아파트 관리사무소로 문의 바랍니다.(☎031</w:t>
      </w:r>
      <w:r>
        <w:rPr>
          <w:rFonts w:ascii="굴림" w:eastAsia="굴림" w:hAnsi="굴림" w:hint="eastAsia"/>
        </w:rPr>
        <w:t>-979-4100</w:t>
      </w:r>
      <w:r>
        <w:rPr>
          <w:rFonts w:ascii="굴림" w:eastAsia="굴림" w:hAnsi="굴림"/>
        </w:rPr>
        <w:t>)</w:t>
      </w:r>
    </w:p>
    <w:p>
      <w:pPr>
        <w:pStyle w:val="11"/>
        <w:spacing w:after="16"/>
        <w:rPr>
          <w:rFonts w:ascii="굴림" w:eastAsia="굴림" w:hAnsi="굴림"/>
        </w:rPr>
      </w:pPr>
      <w:r>
        <w:rPr>
          <w:rFonts w:ascii="굴림" w:eastAsia="굴림" w:hAnsi="굴림"/>
        </w:rPr>
        <w:t xml:space="preserve">    </w:t>
      </w:r>
    </w:p>
    <w:p>
      <w:pPr>
        <w:pStyle w:val="11"/>
        <w:spacing w:after="16"/>
        <w:rPr>
          <w:lang w:eastAsia="ko-KR"/>
          <w:rFonts w:ascii="굴림" w:eastAsia="굴림" w:hAnsi="굴림" w:hint="eastAsia"/>
          <w:rtl w:val="off"/>
        </w:rPr>
      </w:pPr>
      <w:r>
        <w:rPr>
          <w:rFonts w:ascii="굴림" w:eastAsia="굴림" w:hAnsi="굴림"/>
        </w:rPr>
        <w:t xml:space="preserve">    붙임   </w:t>
      </w:r>
      <w:r>
        <w:rPr>
          <w:lang w:eastAsia="ko-KR"/>
          <w:rFonts w:ascii="굴림" w:eastAsia="굴림" w:hAnsi="굴림"/>
          <w:rtl w:val="off"/>
        </w:rPr>
        <w:t>가.</w:t>
      </w:r>
      <w:r>
        <w:rPr>
          <w:rFonts w:ascii="굴림" w:eastAsia="굴림" w:hAnsi="굴림"/>
        </w:rPr>
        <w:t>입찰서 1부.</w:t>
      </w:r>
    </w:p>
    <w:p>
      <w:pPr>
        <w:pStyle w:val="11"/>
        <w:spacing w:after="16"/>
        <w:rPr>
          <w:lang w:eastAsia="ko-KR"/>
          <w:rFonts w:ascii="굴림" w:eastAsia="굴림" w:hAnsi="굴림" w:hint="eastAsia"/>
          <w:szCs w:val="20"/>
          <w:rtl w:val="off"/>
        </w:rPr>
      </w:pPr>
      <w:r>
        <w:rPr>
          <w:lang w:eastAsia="ko-KR"/>
          <w:rFonts w:ascii="굴림" w:eastAsia="굴림" w:hAnsi="굴림"/>
          <w:rtl w:val="off"/>
        </w:rPr>
        <w:t xml:space="preserve">           나.</w:t>
      </w:r>
      <w:r>
        <w:rPr>
          <w:rFonts w:ascii="굴림" w:eastAsia="굴림" w:hAnsi="굴림"/>
          <w:b w:val="0"/>
          <w:sz w:val="20"/>
          <w:szCs w:val="20"/>
          <w:shd w:val="clear" w:color="000000" w:fill="auto"/>
          <w:spacing w:val="-11"/>
        </w:rPr>
        <w:t>용역 등 사업자 선정 적격심사제 세부평가표(안)</w:t>
      </w:r>
      <w:r>
        <w:rPr>
          <w:lang w:eastAsia="ko-KR"/>
          <w:rFonts w:ascii="굴림" w:eastAsia="굴림" w:hAnsi="굴림"/>
          <w:b w:val="0"/>
          <w:sz w:val="20"/>
          <w:szCs w:val="20"/>
          <w:shd w:val="clear" w:color="000000" w:fill="auto"/>
          <w:spacing w:val="-11"/>
          <w:rtl w:val="off"/>
        </w:rPr>
        <w:t xml:space="preserve"> 2부.</w:t>
      </w:r>
    </w:p>
    <w:p>
      <w:pPr>
        <w:pStyle w:val="11"/>
        <w:spacing w:after="16"/>
        <w:rPr>
          <w:rFonts w:ascii="굴림" w:eastAsia="굴림" w:hAnsi="굴림"/>
        </w:rPr>
      </w:pPr>
    </w:p>
    <w:p>
      <w:pPr>
        <w:pStyle w:val="11"/>
        <w:wordWrap/>
        <w:jc w:val="center"/>
        <w:spacing w:after="16"/>
        <w:rPr>
          <w:rFonts w:ascii="굴림" w:eastAsia="굴림" w:hAnsi="굴림"/>
          <w:b/>
        </w:rPr>
      </w:pPr>
    </w:p>
    <w:p>
      <w:pPr>
        <w:pStyle w:val="11"/>
        <w:snapToGrid/>
        <w:spacing w:line="336" w:lineRule="auto"/>
        <w:rPr>
          <w:rFonts w:ascii="굴림" w:eastAsia="굴림" w:hAnsi="굴림"/>
          <w:b/>
        </w:rPr>
      </w:pPr>
    </w:p>
    <w:p>
      <w:pPr>
        <w:pStyle w:val="11"/>
        <w:wordWrap/>
        <w:jc w:val="center"/>
        <w:spacing w:after="16" w:line="336" w:lineRule="auto"/>
        <w:rPr>
          <w:rFonts w:ascii="굴림" w:eastAsia="굴림" w:hAnsi="굴림"/>
        </w:rPr>
      </w:pPr>
      <w:r>
        <w:rPr>
          <w:rFonts w:ascii="굴림" w:eastAsia="굴림" w:hAnsi="굴림"/>
          <w:b/>
          <w:sz w:val="22"/>
        </w:rPr>
        <w:t>202</w:t>
      </w:r>
      <w:r>
        <w:rPr>
          <w:rFonts w:ascii="굴림" w:eastAsia="굴림" w:hAnsi="굴림" w:hint="eastAsia"/>
          <w:b/>
          <w:sz w:val="22"/>
        </w:rPr>
        <w:t>6</w:t>
      </w:r>
      <w:r>
        <w:rPr>
          <w:rFonts w:ascii="굴림" w:eastAsia="굴림" w:hAnsi="굴림"/>
          <w:b/>
          <w:sz w:val="22"/>
        </w:rPr>
        <w:t xml:space="preserve">.     10.     </w:t>
      </w:r>
      <w:r>
        <w:rPr>
          <w:lang w:eastAsia="ko-KR"/>
          <w:rFonts w:ascii="굴림" w:eastAsia="굴림" w:hAnsi="굴림"/>
          <w:b/>
          <w:sz w:val="22"/>
          <w:rtl w:val="off"/>
        </w:rPr>
        <w:t>13</w:t>
      </w:r>
      <w:r>
        <w:rPr>
          <w:rFonts w:ascii="굴림" w:eastAsia="굴림" w:hAnsi="굴림"/>
          <w:b/>
          <w:sz w:val="22"/>
        </w:rPr>
        <w:t xml:space="preserve"> . </w:t>
      </w:r>
    </w:p>
    <w:p>
      <w:pPr>
        <w:pStyle w:val="11"/>
        <w:wordWrap/>
        <w:jc w:val="center"/>
        <w:spacing w:after="16" w:line="336" w:lineRule="auto"/>
        <w:rPr>
          <w:rFonts w:ascii="굴림" w:eastAsia="굴림" w:hAnsi="굴림"/>
          <w:b/>
        </w:rPr>
      </w:pPr>
    </w:p>
    <w:p>
      <w:pPr>
        <w:pStyle w:val="11"/>
        <w:wordWrap/>
        <w:jc w:val="center"/>
        <w:spacing w:after="16" w:line="336" w:lineRule="auto"/>
        <w:rPr>
          <w:rFonts w:ascii="굴림" w:eastAsia="굴림" w:hAnsi="굴림"/>
          <w:b/>
        </w:rPr>
      </w:pPr>
    </w:p>
    <w:p>
      <w:pPr>
        <w:pStyle w:val="11"/>
        <w:wordWrap/>
        <w:jc w:val="center"/>
        <w:spacing w:after="16" w:line="336" w:lineRule="auto"/>
        <w:rPr>
          <w:rFonts w:ascii="굴림" w:eastAsia="굴림" w:hAnsi="굴림"/>
        </w:rPr>
      </w:pPr>
      <w:r>
        <w:rPr>
          <w:rFonts w:ascii="굴림" w:eastAsia="굴림" w:hAnsi="굴림"/>
          <w:sz w:val="28"/>
        </w:rPr>
        <w:t>대원에스테이트서비스(주) 대표이사의 대리인</w:t>
      </w:r>
    </w:p>
    <w:p>
      <w:pPr>
        <w:pStyle w:val="11"/>
        <w:wordWrap/>
        <w:jc w:val="center"/>
        <w:spacing w:after="16" w:line="336" w:lineRule="auto"/>
        <w:rPr>
          <w:rFonts w:ascii="굴림" w:eastAsia="굴림" w:hAnsi="굴림"/>
          <w:sz w:val="22"/>
          <w:spacing w:val="-5"/>
        </w:rPr>
      </w:pPr>
      <w:r>
        <w:rPr>
          <w:rFonts w:ascii="굴림" w:eastAsia="굴림" w:hAnsi="굴림"/>
          <w:sz w:val="28"/>
        </w:rPr>
        <w:t xml:space="preserve">햇빛마을23단지아파트 관리사무소장 </w:t>
      </w:r>
      <w:r>
        <w:rPr>
          <w:rFonts w:ascii="굴림" w:eastAsia="굴림" w:hAnsi="굴림"/>
          <w:sz w:val="22"/>
          <w:spacing w:val="-5"/>
        </w:rPr>
        <w:t>(직인생략)</w:t>
      </w:r>
    </w:p>
    <w:p>
      <w:pPr>
        <w:pStyle w:val="11"/>
        <w:wordWrap/>
        <w:jc w:val="center"/>
        <w:spacing w:after="16" w:line="336" w:lineRule="auto"/>
        <w:rPr>
          <w:lang w:eastAsia="ko-KR"/>
          <w:rFonts w:ascii="굴림" w:eastAsia="굴림" w:hAnsi="굴림" w:hint="eastAsia"/>
          <w:rtl w:val="off"/>
        </w:rPr>
      </w:pPr>
    </w:p>
    <w:p>
      <w:pPr>
        <w:pStyle w:val="11"/>
        <w:wordWrap/>
        <w:jc w:val="center"/>
        <w:spacing w:after="16" w:line="336" w:lineRule="auto"/>
        <w:rPr>
          <w:lang w:eastAsia="ko-KR"/>
          <w:rFonts w:ascii="굴림" w:eastAsia="굴림" w:hAnsi="굴림" w:hint="eastAsia"/>
          <w:rtl w:val="off"/>
        </w:rPr>
      </w:pPr>
    </w:p>
    <w:p>
      <w:pPr>
        <w:pStyle w:val="11"/>
        <w:wordWrap/>
        <w:jc w:val="center"/>
        <w:spacing w:after="16" w:line="336" w:lineRule="auto"/>
        <w:rPr>
          <w:lang w:eastAsia="ko-KR"/>
          <w:rFonts w:ascii="굴림" w:eastAsia="굴림" w:hAnsi="굴림" w:hint="eastAsia"/>
          <w:rtl w:val="off"/>
        </w:rPr>
      </w:pPr>
    </w:p>
    <w:p>
      <w:pPr>
        <w:pStyle w:val="11"/>
        <w:wordWrap/>
        <w:jc w:val="center"/>
        <w:spacing w:after="16" w:line="336" w:lineRule="auto"/>
        <w:rPr>
          <w:rFonts w:ascii="굴림" w:eastAsia="굴림" w:hAnsi="굴림"/>
        </w:rPr>
      </w:pPr>
    </w:p>
    <w:p>
      <w:pPr>
        <w:pStyle w:val="11"/>
        <w:wordWrap/>
        <w:jc w:val="center"/>
        <w:spacing w:after="16" w:line="336" w:lineRule="auto"/>
        <w:rPr>
          <w:lang w:eastAsia="ko-KR"/>
          <w:rFonts w:ascii="굴림" w:eastAsia="굴림" w:hAnsi="굴림" w:hint="eastAsia"/>
          <w:b/>
          <w:sz w:val="22"/>
          <w:spacing w:val="-5"/>
          <w:rtl w:val="off"/>
        </w:rPr>
      </w:pPr>
    </w:p>
    <w:p>
      <w:pPr>
        <w:pStyle w:val="11"/>
        <w:wordWrap/>
        <w:jc w:val="center"/>
        <w:spacing w:after="16" w:line="336" w:lineRule="auto"/>
        <w:rPr>
          <w:lang w:eastAsia="ko-KR"/>
          <w:rFonts w:ascii="굴림" w:eastAsia="굴림" w:hAnsi="굴림" w:hint="eastAsia"/>
          <w:b/>
          <w:sz w:val="22"/>
          <w:spacing w:val="-5"/>
          <w:rtl w:val="off"/>
        </w:rPr>
      </w:pPr>
    </w:p>
    <w:p>
      <w:pPr>
        <w:pStyle w:val="11"/>
        <w:wordWrap/>
        <w:jc w:val="center"/>
        <w:spacing w:after="16" w:line="336" w:lineRule="auto"/>
        <w:rPr>
          <w:lang w:eastAsia="ko-KR"/>
          <w:rFonts w:ascii="굴림" w:eastAsia="굴림" w:hAnsi="굴림" w:hint="eastAsia"/>
          <w:b/>
          <w:sz w:val="22"/>
          <w:spacing w:val="-5"/>
          <w:rtl w:val="off"/>
        </w:rPr>
      </w:pPr>
    </w:p>
    <w:p>
      <w:pPr>
        <w:pStyle w:val="11"/>
        <w:wordWrap/>
        <w:jc w:val="center"/>
        <w:spacing w:after="16" w:line="336" w:lineRule="auto"/>
        <w:rPr>
          <w:lang w:eastAsia="ko-KR"/>
          <w:rFonts w:ascii="굴림" w:eastAsia="굴림" w:hAnsi="굴림" w:hint="eastAsia"/>
          <w:b/>
          <w:sz w:val="22"/>
          <w:spacing w:val="-5"/>
          <w:rtl w:val="off"/>
        </w:rPr>
      </w:pPr>
    </w:p>
    <w:p>
      <w:pPr>
        <w:pStyle w:val="11"/>
        <w:wordWrap/>
        <w:jc w:val="center"/>
        <w:spacing w:after="16" w:line="336" w:lineRule="auto"/>
        <w:rPr>
          <w:lang w:eastAsia="ko-KR"/>
          <w:rFonts w:ascii="굴림" w:eastAsia="굴림" w:hAnsi="굴림" w:hint="eastAsia"/>
          <w:b/>
          <w:sz w:val="22"/>
          <w:spacing w:val="-5"/>
          <w:rtl w:val="off"/>
        </w:rPr>
      </w:pPr>
    </w:p>
    <w:p>
      <w:pPr>
        <w:pStyle w:val="11"/>
        <w:wordWrap/>
        <w:jc w:val="center"/>
        <w:spacing w:after="16" w:line="336" w:lineRule="auto"/>
        <w:rPr>
          <w:lang w:eastAsia="ko-KR"/>
          <w:rFonts w:ascii="굴림" w:eastAsia="굴림" w:hAnsi="굴림" w:hint="eastAsia"/>
          <w:b/>
          <w:sz w:val="22"/>
          <w:spacing w:val="-5"/>
          <w:rtl w:val="off"/>
        </w:rPr>
      </w:pPr>
    </w:p>
    <w:p>
      <w:pPr>
        <w:pStyle w:val="11"/>
        <w:wordWrap/>
        <w:jc w:val="center"/>
        <w:spacing w:after="16" w:line="336" w:lineRule="auto"/>
        <w:rPr>
          <w:lang w:eastAsia="ko-KR"/>
          <w:rFonts w:ascii="굴림" w:eastAsia="굴림" w:hAnsi="굴림" w:hint="eastAsia"/>
          <w:b/>
          <w:sz w:val="22"/>
          <w:spacing w:val="-5"/>
          <w:rtl w:val="off"/>
        </w:rPr>
      </w:pPr>
    </w:p>
    <w:p>
      <w:pPr>
        <w:pStyle w:val="11"/>
        <w:wordWrap/>
        <w:jc w:val="center"/>
        <w:spacing w:after="16" w:line="336" w:lineRule="auto"/>
        <w:rPr>
          <w:rFonts w:ascii="굴림" w:eastAsia="굴림" w:hAnsi="굴림"/>
          <w:b/>
          <w:sz w:val="22"/>
          <w:spacing w:val="-5"/>
        </w:rPr>
      </w:pPr>
    </w:p>
    <w:p>
      <w:pPr>
        <w:pStyle w:val="11"/>
        <w:wordWrap/>
        <w:jc w:val="center"/>
        <w:spacing w:after="16" w:line="336" w:lineRule="auto"/>
        <w:rPr>
          <w:rFonts w:ascii="굴림" w:eastAsia="굴림" w:hAnsi="굴림"/>
          <w:b/>
          <w:sz w:val="22"/>
          <w:spacing w:val="-5"/>
        </w:rPr>
      </w:pPr>
    </w:p>
    <w:p>
      <w:pPr>
        <w:pStyle w:val="11"/>
        <w:wordWrap/>
        <w:jc w:val="center"/>
        <w:spacing w:after="16" w:line="336" w:lineRule="auto"/>
        <w:rPr>
          <w:rFonts w:ascii="굴림" w:eastAsia="굴림" w:hAnsi="굴림"/>
          <w:b/>
          <w:sz w:val="22"/>
          <w:spacing w:val="-5"/>
        </w:rPr>
      </w:pPr>
    </w:p>
    <w:tbl>
      <w:tblPr>
        <w:tblOverlap w:val="never"/>
        <w:tblW w:w="960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jc w:val="center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339"/>
        <w:gridCol w:w="566"/>
        <w:gridCol w:w="861"/>
        <w:gridCol w:w="1773"/>
        <w:gridCol w:w="1570"/>
        <w:gridCol w:w="3495"/>
      </w:tblGrid>
      <w:tr>
        <w:trPr>
          <w:jc w:val="center"/>
          <w:trHeight w:val="466" w:hRule="atLeast"/>
        </w:trPr>
        <w:tc>
          <w:tcPr>
            <w:tcW w:w="9604" w:type="dxa"/>
            <w:gridSpan w:val="6"/>
            <w:tcBorders>
              <w:top w:val="none" w:sz="3" w:space="0" w:color="000000"/>
              <w:left w:val="none" w:sz="3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>
            <w:pPr>
              <w:pStyle w:val="a3"/>
              <w:ind w:left="60" w:hanging="60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  <w:sz w:val="26"/>
              </w:rPr>
              <w:t>【별지 제1호 서식】 (제8조제1항 관련)</w:t>
            </w:r>
          </w:p>
        </w:tc>
      </w:tr>
      <w:tr>
        <w:trPr>
          <w:jc w:val="center"/>
          <w:trHeight w:val="856" w:hRule="atLeast"/>
        </w:trPr>
        <w:tc>
          <w:tcPr>
            <w:tcW w:w="9604" w:type="dxa"/>
            <w:gridSpan w:val="6"/>
            <w:tcBorders>
              <w:top w:val="single" w:sz="9" w:space="0" w:color="000000"/>
              <w:left w:val="single" w:sz="9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ind w:left="40" w:right="40"/>
              <w:wordWrap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  <w:b/>
                <w:sz w:val="30"/>
              </w:rPr>
              <w:t>입    찰    서</w:t>
            </w:r>
          </w:p>
        </w:tc>
      </w:tr>
      <w:tr>
        <w:trPr>
          <w:jc w:val="center"/>
          <w:trHeight w:val="499" w:hRule="atLeast"/>
        </w:trPr>
        <w:tc>
          <w:tcPr>
            <w:tcW w:w="1906" w:type="dxa"/>
            <w:gridSpan w:val="2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5" w:space="0" w:color="000000"/>
            </w:tcBorders>
            <w:shd w:val="clear" w:color="auto" w:fill="E7E7E7"/>
            <w:vAlign w:val="center"/>
          </w:tcPr>
          <w:p>
            <w:pPr>
              <w:pStyle w:val="a3"/>
              <w:ind w:left="40" w:right="40"/>
              <w:wordWrap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  <w:sz w:val="24"/>
              </w:rPr>
              <w:t>*참 가 번 호</w:t>
            </w:r>
          </w:p>
        </w:tc>
        <w:tc>
          <w:tcPr>
            <w:tcW w:w="263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7E7"/>
            <w:vAlign w:val="center"/>
          </w:tcPr>
          <w:p>
            <w:pPr>
              <w:pStyle w:val="a3"/>
              <w:ind w:left="40" w:right="40"/>
              <w:rPr>
                <w:rFonts w:ascii="굴림" w:eastAsia="굴림" w:hAnsi="굴림"/>
                <w:sz w:val="24"/>
              </w:rPr>
            </w:pPr>
          </w:p>
        </w:tc>
        <w:tc>
          <w:tcPr>
            <w:tcW w:w="15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>
            <w:pPr>
              <w:pStyle w:val="a3"/>
              <w:ind w:left="40" w:right="40"/>
              <w:wordWrap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  <w:sz w:val="24"/>
              </w:rPr>
              <w:t>입찰명칭</w:t>
            </w:r>
          </w:p>
        </w:tc>
        <w:tc>
          <w:tcPr>
            <w:tcW w:w="34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ind w:left="40" w:right="40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광고 업체 사업자 선정</w:t>
            </w:r>
          </w:p>
        </w:tc>
      </w:tr>
      <w:tr>
        <w:trPr>
          <w:jc w:val="center"/>
          <w:trHeight w:val="499" w:hRule="atLeast"/>
        </w:trPr>
        <w:tc>
          <w:tcPr>
            <w:tcW w:w="1906" w:type="dxa"/>
            <w:gridSpan w:val="2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>
            <w:pPr>
              <w:pStyle w:val="a3"/>
              <w:ind w:left="40" w:right="40"/>
              <w:wordWrap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  <w:sz w:val="24"/>
              </w:rPr>
              <w:t>입 찰 가 액</w:t>
            </w:r>
          </w:p>
        </w:tc>
        <w:tc>
          <w:tcPr>
            <w:tcW w:w="769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ind w:left="40" w:right="40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  <w:sz w:val="24"/>
              </w:rPr>
              <w:t>금                  원정 (W              )</w:t>
            </w:r>
          </w:p>
        </w:tc>
      </w:tr>
      <w:tr>
        <w:trPr>
          <w:jc w:val="center"/>
          <w:trHeight w:val="499" w:hRule="atLeast"/>
        </w:trPr>
        <w:tc>
          <w:tcPr>
            <w:tcW w:w="1906" w:type="dxa"/>
            <w:gridSpan w:val="2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>
            <w:pPr>
              <w:pStyle w:val="a3"/>
              <w:ind w:left="40" w:right="40"/>
              <w:wordWrap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  <w:sz w:val="24"/>
                <w:spacing w:val="13"/>
              </w:rPr>
              <w:t>입찰보증금</w:t>
            </w:r>
          </w:p>
        </w:tc>
        <w:tc>
          <w:tcPr>
            <w:tcW w:w="769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ind w:left="40" w:right="40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  <w:sz w:val="24"/>
              </w:rPr>
              <w:t>금                  원정 (W              )</w:t>
            </w:r>
          </w:p>
        </w:tc>
      </w:tr>
      <w:tr>
        <w:trPr>
          <w:jc w:val="center"/>
          <w:trHeight w:val="1175" w:hRule="atLeast"/>
        </w:trPr>
        <w:tc>
          <w:tcPr>
            <w:tcW w:w="9604" w:type="dxa"/>
            <w:gridSpan w:val="6"/>
            <w:tcBorders>
              <w:top w:val="single" w:sz="5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ind w:left="40" w:right="40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  <w:sz w:val="24"/>
              </w:rPr>
              <w:t xml:space="preserve"> 위와 같이 입찰보증금(입찰가격의 100분의 5 이상)을 첨부하여 입찰합니다.</w:t>
            </w:r>
          </w:p>
          <w:p>
            <w:pPr>
              <w:pStyle w:val="a3"/>
              <w:ind w:left="40" w:right="40"/>
              <w:wordWrap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  <w:sz w:val="24"/>
              </w:rPr>
              <w:t>년      월       일</w:t>
            </w:r>
          </w:p>
        </w:tc>
      </w:tr>
      <w:tr>
        <w:trPr>
          <w:jc w:val="center"/>
          <w:trHeight w:val="556" w:hRule="atLeast"/>
        </w:trPr>
        <w:tc>
          <w:tcPr>
            <w:tcW w:w="9604" w:type="dxa"/>
            <w:gridSpan w:val="6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ind w:left="40" w:right="40"/>
              <w:wordWrap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  <w:b/>
                <w:sz w:val="24"/>
              </w:rPr>
              <w:t xml:space="preserve">입 찰 자 </w:t>
            </w:r>
          </w:p>
        </w:tc>
      </w:tr>
      <w:tr>
        <w:trPr>
          <w:jc w:val="center"/>
          <w:trHeight w:val="556" w:hRule="atLeast"/>
        </w:trPr>
        <w:tc>
          <w:tcPr>
            <w:tcW w:w="2767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ind w:left="40" w:right="40"/>
              <w:wordWrap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  <w:sz w:val="24"/>
              </w:rPr>
              <w:t>상호(성명)</w:t>
            </w:r>
          </w:p>
        </w:tc>
        <w:tc>
          <w:tcPr>
            <w:tcW w:w="683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ind w:left="40" w:right="40"/>
              <w:rPr>
                <w:rFonts w:ascii="굴림" w:eastAsia="굴림" w:hAnsi="굴림"/>
                <w:sz w:val="24"/>
              </w:rPr>
            </w:pPr>
          </w:p>
        </w:tc>
      </w:tr>
      <w:tr>
        <w:trPr>
          <w:jc w:val="center"/>
          <w:trHeight w:val="556" w:hRule="atLeast"/>
        </w:trPr>
        <w:tc>
          <w:tcPr>
            <w:tcW w:w="2767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ind w:left="40" w:right="40"/>
              <w:wordWrap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  <w:sz w:val="24"/>
              </w:rPr>
              <w:t>* 대표자</w:t>
            </w:r>
          </w:p>
        </w:tc>
        <w:tc>
          <w:tcPr>
            <w:tcW w:w="683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ind w:right="40"/>
              <w:wordWrap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  <w:sz w:val="24"/>
              </w:rPr>
              <w:t>성명                   (인)</w:t>
            </w:r>
          </w:p>
        </w:tc>
      </w:tr>
      <w:tr>
        <w:trPr>
          <w:jc w:val="center"/>
          <w:trHeight w:val="729" w:hRule="atLeast"/>
        </w:trPr>
        <w:tc>
          <w:tcPr>
            <w:tcW w:w="2767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ind w:left="0" w:right="0"/>
              <w:wordWrap/>
              <w:jc w:val="center"/>
              <w:spacing w:after="0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  <w:sz w:val="24"/>
              </w:rPr>
              <w:t>법인등록번호</w:t>
            </w:r>
          </w:p>
          <w:p>
            <w:pPr>
              <w:pStyle w:val="a3"/>
              <w:ind w:left="0" w:right="0"/>
              <w:wordWrap/>
              <w:jc w:val="center"/>
              <w:spacing w:after="0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  <w:sz w:val="24"/>
              </w:rPr>
              <w:t>(개인은 주민등록번호)</w:t>
            </w:r>
          </w:p>
        </w:tc>
        <w:tc>
          <w:tcPr>
            <w:tcW w:w="683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ind w:left="40" w:right="40"/>
              <w:spacing w:after="0"/>
              <w:rPr>
                <w:rFonts w:ascii="굴림" w:eastAsia="굴림" w:hAnsi="굴림"/>
                <w:sz w:val="24"/>
              </w:rPr>
            </w:pPr>
          </w:p>
        </w:tc>
      </w:tr>
      <w:tr>
        <w:trPr>
          <w:jc w:val="center"/>
          <w:trHeight w:val="499" w:hRule="atLeast"/>
        </w:trPr>
        <w:tc>
          <w:tcPr>
            <w:tcW w:w="2767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ind w:left="40" w:right="40"/>
              <w:wordWrap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  <w:sz w:val="24"/>
              </w:rPr>
              <w:t>주소(전화번호)</w:t>
            </w:r>
          </w:p>
        </w:tc>
        <w:tc>
          <w:tcPr>
            <w:tcW w:w="683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ind w:left="40" w:right="40"/>
              <w:rPr>
                <w:rFonts w:ascii="굴림" w:eastAsia="굴림" w:hAnsi="굴림"/>
                <w:sz w:val="24"/>
              </w:rPr>
            </w:pPr>
          </w:p>
        </w:tc>
      </w:tr>
      <w:tr>
        <w:trPr>
          <w:jc w:val="center"/>
          <w:trHeight w:val="556" w:hRule="atLeast"/>
        </w:trPr>
        <w:tc>
          <w:tcPr>
            <w:tcW w:w="9604" w:type="dxa"/>
            <w:gridSpan w:val="6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ind w:left="40" w:right="40"/>
              <w:wordWrap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  <w:b/>
                <w:sz w:val="24"/>
              </w:rPr>
              <w:t>(대리인 입찰시)</w:t>
            </w:r>
          </w:p>
        </w:tc>
      </w:tr>
      <w:tr>
        <w:trPr>
          <w:jc w:val="center"/>
          <w:trHeight w:val="556" w:hRule="atLeast"/>
        </w:trPr>
        <w:tc>
          <w:tcPr>
            <w:tcW w:w="2767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ind w:left="40" w:right="40"/>
              <w:wordWrap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  <w:sz w:val="24"/>
              </w:rPr>
              <w:t>대리인</w:t>
            </w:r>
          </w:p>
        </w:tc>
        <w:tc>
          <w:tcPr>
            <w:tcW w:w="683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ind w:left="40" w:right="40"/>
              <w:wordWrap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  <w:sz w:val="24"/>
              </w:rPr>
              <w:t>성명                   (인)</w:t>
            </w:r>
          </w:p>
        </w:tc>
      </w:tr>
      <w:tr>
        <w:trPr>
          <w:jc w:val="center"/>
          <w:trHeight w:val="556" w:hRule="atLeast"/>
        </w:trPr>
        <w:tc>
          <w:tcPr>
            <w:tcW w:w="2767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ind w:left="40" w:right="40"/>
              <w:wordWrap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  <w:sz w:val="24"/>
              </w:rPr>
              <w:t>주민등록번호</w:t>
            </w:r>
          </w:p>
        </w:tc>
        <w:tc>
          <w:tcPr>
            <w:tcW w:w="683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ind w:left="40" w:right="40"/>
              <w:rPr>
                <w:rFonts w:ascii="굴림" w:eastAsia="굴림" w:hAnsi="굴림"/>
                <w:sz w:val="24"/>
              </w:rPr>
            </w:pPr>
          </w:p>
        </w:tc>
      </w:tr>
      <w:tr>
        <w:trPr>
          <w:jc w:val="center"/>
          <w:trHeight w:val="556" w:hRule="atLeast"/>
        </w:trPr>
        <w:tc>
          <w:tcPr>
            <w:tcW w:w="2767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ind w:left="40" w:right="40"/>
              <w:wordWrap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  <w:sz w:val="24"/>
              </w:rPr>
              <w:t>주소(전화번호)</w:t>
            </w:r>
          </w:p>
        </w:tc>
        <w:tc>
          <w:tcPr>
            <w:tcW w:w="683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ind w:left="40" w:right="40"/>
              <w:rPr>
                <w:rFonts w:ascii="굴림" w:eastAsia="굴림" w:hAnsi="굴림"/>
                <w:sz w:val="24"/>
              </w:rPr>
            </w:pPr>
          </w:p>
        </w:tc>
      </w:tr>
      <w:tr>
        <w:trPr>
          <w:jc w:val="center"/>
          <w:trHeight w:val="657" w:hRule="atLeast"/>
        </w:trPr>
        <w:tc>
          <w:tcPr>
            <w:tcW w:w="9604" w:type="dxa"/>
            <w:gridSpan w:val="6"/>
            <w:tcBorders>
              <w:top w:val="single" w:sz="3" w:space="0" w:color="000000"/>
              <w:left w:val="single" w:sz="9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ind w:left="40" w:right="40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  <w:b/>
                <w:sz w:val="28"/>
              </w:rPr>
              <w:t xml:space="preserve">                                 햇빛마을23단지아파트 귀중</w:t>
            </w:r>
          </w:p>
        </w:tc>
      </w:tr>
      <w:tr>
        <w:trPr>
          <w:jc w:val="center"/>
          <w:trHeight w:val="1675" w:hRule="atLeast"/>
        </w:trPr>
        <w:tc>
          <w:tcPr>
            <w:tcW w:w="1340" w:type="dxa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>
            <w:pPr>
              <w:pStyle w:val="a3"/>
              <w:ind w:left="40" w:right="40"/>
              <w:wordWrap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  <w:sz w:val="24"/>
              </w:rPr>
              <w:t>구비서류</w:t>
            </w:r>
          </w:p>
        </w:tc>
        <w:tc>
          <w:tcPr>
            <w:tcW w:w="8264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ind w:left="40" w:right="40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  <w:sz w:val="24"/>
              </w:rPr>
              <w:t>- 산출내역서(입찰가액 관련 서류 포함) 1부</w:t>
            </w:r>
          </w:p>
          <w:p>
            <w:pPr>
              <w:pStyle w:val="a3"/>
              <w:ind w:left="40" w:right="40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  <w:sz w:val="24"/>
              </w:rPr>
              <w:t>- 입찰자 인감증명서 1부</w:t>
            </w:r>
          </w:p>
          <w:p>
            <w:pPr>
              <w:pStyle w:val="a3"/>
              <w:ind w:left="40" w:right="40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  <w:sz w:val="24"/>
              </w:rPr>
              <w:t>- 사용인감계 및 위임장(대리인의 경우) 각 1부</w:t>
            </w:r>
          </w:p>
          <w:p>
            <w:pPr>
              <w:pStyle w:val="a3"/>
              <w:ind w:left="40" w:right="40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  <w:sz w:val="24"/>
              </w:rPr>
              <w:t xml:space="preserve">- </w:t>
            </w:r>
            <w:r>
              <w:rPr>
                <w:rFonts w:ascii="굴림" w:eastAsia="굴림" w:hAnsi="굴림"/>
                <w:sz w:val="24"/>
                <w:spacing w:val="-4"/>
              </w:rPr>
              <w:t>현금납부 영수증(계좌이체증명서), 입찰보증보험증권 또는 공제증권 1부</w:t>
            </w:r>
          </w:p>
        </w:tc>
      </w:tr>
      <w:tr>
        <w:trPr>
          <w:jc w:val="center"/>
          <w:trHeight w:val="1291" w:hRule="atLeast"/>
        </w:trPr>
        <w:tc>
          <w:tcPr>
            <w:tcW w:w="1340" w:type="dxa"/>
            <w:tcBorders>
              <w:top w:val="single" w:sz="5" w:space="0" w:color="000000"/>
              <w:left w:val="single" w:sz="9" w:space="0" w:color="000000"/>
              <w:bottom w:val="single" w:sz="9" w:space="0" w:color="000000"/>
              <w:right w:val="single" w:sz="5" w:space="0" w:color="000000"/>
            </w:tcBorders>
            <w:vAlign w:val="center"/>
          </w:tcPr>
          <w:p>
            <w:pPr>
              <w:pStyle w:val="a3"/>
              <w:ind w:left="40" w:right="40"/>
              <w:wordWrap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  <w:sz w:val="24"/>
              </w:rPr>
              <w:t>기재방법</w:t>
            </w:r>
          </w:p>
        </w:tc>
        <w:tc>
          <w:tcPr>
            <w:tcW w:w="8264" w:type="dxa"/>
            <w:gridSpan w:val="5"/>
            <w:tcBorders>
              <w:top w:val="single" w:sz="5" w:space="0" w:color="000000"/>
              <w:left w:val="single" w:sz="5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ind w:left="40" w:right="40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  <w:sz w:val="24"/>
              </w:rPr>
              <w:t>* 참가번호는 기재하지 마십시오.</w:t>
            </w:r>
          </w:p>
          <w:p>
            <w:pPr>
              <w:pStyle w:val="a3"/>
              <w:ind w:left="334" w:right="40" w:hanging="294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  <w:sz w:val="24"/>
              </w:rPr>
              <w:t xml:space="preserve">* </w:t>
            </w:r>
            <w:r>
              <w:rPr>
                <w:rFonts w:ascii="굴림" w:eastAsia="굴림" w:hAnsi="굴림"/>
                <w:sz w:val="24"/>
                <w:spacing w:val="2"/>
              </w:rPr>
              <w:t>대리 입찰시 입찰자의 날인란에는 사용인감을 날인하고, 대리인의 날인란에는 대리인</w:t>
            </w:r>
            <w:r>
              <w:rPr>
                <w:rFonts w:ascii="굴림" w:eastAsia="굴림" w:hAnsi="굴림"/>
                <w:sz w:val="24"/>
              </w:rPr>
              <w:t>의 도장을 날인하거나 서명을 합니다.</w:t>
            </w:r>
          </w:p>
        </w:tc>
      </w:tr>
      <w:tr>
        <w:trPr>
          <w:jc w:val="center"/>
          <w:trHeight w:val="410" w:hRule="atLeast"/>
        </w:trPr>
        <w:tc>
          <w:tcPr>
            <w:tcW w:w="9604" w:type="dxa"/>
            <w:gridSpan w:val="6"/>
            <w:tcBorders>
              <w:top w:val="single" w:sz="9" w:space="0" w:color="000000"/>
              <w:left w:val="none" w:sz="9" w:space="0" w:color="000000"/>
              <w:bottom w:val="none" w:sz="9" w:space="0" w:color="000000"/>
              <w:right w:val="none" w:sz="9" w:space="0" w:color="000000"/>
            </w:tcBorders>
            <w:vAlign w:val="center"/>
          </w:tcPr>
          <w:p>
            <w:pPr>
              <w:pStyle w:val="a3"/>
              <w:ind w:left="40" w:right="40"/>
              <w:wordWrap/>
              <w:jc w:val="right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  <w:sz w:val="24"/>
              </w:rPr>
              <w:t>210㎜×297㎜(일반용지 60g/㎡)</w:t>
            </w:r>
          </w:p>
        </w:tc>
      </w:tr>
    </w:tbl>
    <w:p>
      <w:pPr>
        <w:pStyle w:val="a3"/>
        <w:widowControl w:val="off"/>
        <w:spacing w:line="240" w:lineRule="auto"/>
        <w:rPr>
          <w:lang w:eastAsia="ko-KR"/>
          <w:rFonts w:ascii="휴먼명조" w:eastAsia="휴먼명조" w:hint="eastAsia"/>
          <w:b/>
          <w:sz w:val="20"/>
          <w:szCs w:val="18"/>
          <w:shd w:val="clear" w:color="000000" w:fill="auto"/>
          <w:rtl w:val="off"/>
        </w:rPr>
      </w:pPr>
    </w:p>
    <w:p>
      <w:pPr>
        <w:pStyle w:val="a3"/>
        <w:widowControl w:val="off"/>
        <w:spacing w:line="240" w:lineRule="auto"/>
        <w:rPr>
          <w:rFonts w:ascii="돋움" w:eastAsia="돋움"/>
          <w:color w:val="000000"/>
          <w:sz w:val="14"/>
          <w:szCs w:val="18"/>
          <w:shd w:val="clear" w:color="000000" w:fill="auto"/>
        </w:rPr>
      </w:pPr>
      <w:r>
        <w:rPr>
          <w:rFonts w:ascii="휴먼명조" w:eastAsia="휴먼명조"/>
          <w:b/>
          <w:sz w:val="20"/>
          <w:szCs w:val="18"/>
          <w:shd w:val="clear" w:color="000000" w:fill="auto"/>
        </w:rPr>
        <w:t>[별지 제28호 서식]</w:t>
      </w:r>
      <w:r>
        <w:rPr>
          <w:rFonts w:ascii="휴먼명조" w:eastAsia="휴먼명조"/>
          <w:sz w:val="20"/>
          <w:szCs w:val="18"/>
          <w:shd w:val="clear" w:color="000000" w:fill="auto"/>
        </w:rPr>
        <w:t xml:space="preserve"> 용역 등 사업자 선정 적격심사제 세부평가표(안) (제101조제4항 관련)</w:t>
      </w:r>
    </w:p>
    <w:tbl>
      <w:tblPr>
        <w:tblOverlap w:val="never"/>
        <w:tblW w:w="1006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820"/>
        <w:gridCol w:w="1952"/>
        <w:gridCol w:w="933"/>
        <w:gridCol w:w="2121"/>
        <w:gridCol w:w="706"/>
        <w:gridCol w:w="706"/>
        <w:gridCol w:w="706"/>
        <w:gridCol w:w="706"/>
        <w:gridCol w:w="706"/>
        <w:gridCol w:w="706"/>
      </w:tblGrid>
      <w:tr>
        <w:trPr>
          <w:trHeight w:val="506" w:hRule="atLeast"/>
        </w:trPr>
        <w:tc>
          <w:tcPr>
            <w:tcW w:w="10064" w:type="dxa"/>
            <w:gridSpan w:val="10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line="240" w:lineRule="auto"/>
              <w:rPr>
                <w:sz w:val="14"/>
                <w:szCs w:val="16"/>
              </w:rPr>
            </w:pPr>
            <w:r>
              <w:rPr>
                <w:rFonts w:ascii="휴먼명조" w:eastAsia="휴먼명조"/>
                <w:b/>
                <w:sz w:val="30"/>
                <w:szCs w:val="16"/>
                <w:shd w:val="clear" w:color="000000" w:fill="auto"/>
                <w:spacing w:val="-11"/>
              </w:rPr>
              <w:t>용역 등 사업자 선정 적격심사제 세부평가표(안)</w:t>
            </w:r>
          </w:p>
        </w:tc>
      </w:tr>
      <w:tr>
        <w:trPr>
          <w:trHeight w:val="330" w:hRule="atLeast"/>
        </w:trPr>
        <w:tc>
          <w:tcPr>
            <w:tcW w:w="10064" w:type="dxa"/>
            <w:gridSpan w:val="10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>
            <w:pPr>
              <w:pStyle w:val="a3"/>
              <w:ind w:left="355" w:hanging="355"/>
              <w:widowControl w:val="off"/>
              <w:wordWrap/>
              <w:jc w:val="right"/>
              <w:spacing w:line="288" w:lineRule="auto"/>
              <w:rPr>
                <w:sz w:val="14"/>
                <w:szCs w:val="16"/>
              </w:rPr>
            </w:pPr>
            <w:r>
              <w:rPr>
                <w:rFonts w:ascii="돋움" w:eastAsia="돋움"/>
                <w:sz w:val="12"/>
                <w:szCs w:val="16"/>
                <w:shd w:val="clear" w:color="000000" w:fill="auto"/>
              </w:rPr>
              <w:t xml:space="preserve">평가위원 : </w:t>
            </w:r>
            <w:r>
              <w:rPr>
                <w:rFonts w:ascii="돋움"/>
                <w:sz w:val="12"/>
                <w:szCs w:val="16"/>
                <w:shd w:val="clear" w:color="000000" w:fill="auto"/>
              </w:rPr>
              <w:t>〇〇〇</w:t>
            </w:r>
            <w:r>
              <w:rPr>
                <w:rFonts w:ascii="돋움" w:eastAsia="돋움"/>
                <w:sz w:val="12"/>
                <w:szCs w:val="16"/>
                <w:shd w:val="clear" w:color="000000" w:fill="auto"/>
              </w:rPr>
              <w:t xml:space="preserve">  (서명 또는 인)</w:t>
            </w:r>
          </w:p>
        </w:tc>
      </w:tr>
      <w:tr>
        <w:trPr>
          <w:trHeight w:val="319" w:hRule="atLeast"/>
        </w:trPr>
        <w:tc>
          <w:tcPr>
            <w:tcW w:w="820" w:type="dxa"/>
            <w:vMerge w:val="restart"/>
            <w:tcBorders>
              <w:top w:val="single" w:sz="9" w:space="0" w:color="000000"/>
              <w:left w:val="single" w:sz="9" w:space="0" w:color="000000"/>
              <w:bottom w:val="double" w:sz="5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8"/>
                <w:szCs w:val="18"/>
              </w:rPr>
            </w:pPr>
            <w:r>
              <w:rPr>
                <w:rFonts w:eastAsia="돋움체"/>
                <w:b w:val="0"/>
                <w:sz w:val="18"/>
                <w:szCs w:val="18"/>
                <w:shd w:val="clear" w:color="000000" w:fill="auto"/>
              </w:rPr>
              <w:t>구분</w:t>
            </w:r>
          </w:p>
        </w:tc>
        <w:tc>
          <w:tcPr>
            <w:tcW w:w="1952" w:type="dxa"/>
            <w:vMerge w:val="restart"/>
            <w:tcBorders>
              <w:top w:val="single" w:sz="9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8"/>
                <w:szCs w:val="18"/>
              </w:rPr>
            </w:pPr>
            <w:r>
              <w:rPr>
                <w:rFonts w:ascii="돋움체" w:eastAsia="돋움체"/>
                <w:b w:val="0"/>
                <w:sz w:val="18"/>
                <w:szCs w:val="18"/>
                <w:shd w:val="clear" w:color="000000" w:fill="auto"/>
              </w:rPr>
              <w:t>평가항목(배점)</w:t>
            </w:r>
          </w:p>
        </w:tc>
        <w:tc>
          <w:tcPr>
            <w:tcW w:w="933" w:type="dxa"/>
            <w:vMerge w:val="restart"/>
            <w:tcBorders>
              <w:top w:val="single" w:sz="9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8"/>
                <w:szCs w:val="18"/>
              </w:rPr>
            </w:pPr>
            <w:r>
              <w:rPr>
                <w:rFonts w:eastAsia="돋움체"/>
                <w:b w:val="0"/>
                <w:sz w:val="18"/>
                <w:szCs w:val="18"/>
                <w:shd w:val="clear" w:color="000000" w:fill="auto"/>
                <w:spacing w:val="1"/>
              </w:rPr>
              <w:t>세부배점</w:t>
            </w:r>
          </w:p>
        </w:tc>
        <w:tc>
          <w:tcPr>
            <w:tcW w:w="2121" w:type="dxa"/>
            <w:vMerge w:val="restart"/>
            <w:tcBorders>
              <w:top w:val="single" w:sz="9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8"/>
                <w:szCs w:val="18"/>
              </w:rPr>
            </w:pPr>
            <w:r>
              <w:rPr>
                <w:rFonts w:ascii="돋움체" w:eastAsia="돋움체"/>
                <w:b w:val="0"/>
                <w:sz w:val="18"/>
                <w:szCs w:val="18"/>
                <w:shd w:val="clear" w:color="000000" w:fill="auto"/>
              </w:rPr>
              <w:t>항목별 평가기준</w:t>
            </w:r>
          </w:p>
        </w:tc>
        <w:tc>
          <w:tcPr>
            <w:tcW w:w="3532" w:type="dxa"/>
            <w:gridSpan w:val="5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8"/>
                <w:szCs w:val="18"/>
              </w:rPr>
            </w:pPr>
            <w:r>
              <w:rPr>
                <w:rFonts w:ascii="돋움체" w:eastAsia="돋움체"/>
                <w:b w:val="0"/>
                <w:sz w:val="18"/>
                <w:szCs w:val="18"/>
                <w:shd w:val="clear" w:color="000000" w:fill="auto"/>
              </w:rPr>
              <w:t>업체별 평가확인</w:t>
            </w:r>
          </w:p>
        </w:tc>
        <w:tc>
          <w:tcPr>
            <w:tcW w:w="706" w:type="dxa"/>
            <w:vMerge w:val="restart"/>
            <w:tcBorders>
              <w:top w:val="single" w:sz="9" w:space="0" w:color="000000"/>
              <w:left w:val="single" w:sz="3" w:space="0" w:color="000000"/>
              <w:bottom w:val="double" w:sz="5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8"/>
                <w:szCs w:val="18"/>
              </w:rPr>
            </w:pPr>
            <w:r>
              <w:rPr>
                <w:rFonts w:eastAsia="돋움체"/>
                <w:b w:val="0"/>
                <w:sz w:val="18"/>
                <w:szCs w:val="18"/>
                <w:shd w:val="clear" w:color="000000" w:fill="auto"/>
              </w:rPr>
              <w:t>비고</w:t>
            </w:r>
          </w:p>
        </w:tc>
      </w:tr>
      <w:tr>
        <w:trPr>
          <w:trHeight w:val="254" w:hRule="atLeast"/>
        </w:trPr>
        <w:tc>
          <w:tcPr>
            <w:tcW w:w="820" w:type="dxa"/>
            <w:vMerge w:val="continue"/>
            <w:tcBorders>
              <w:top w:val="single" w:sz="9" w:space="0" w:color="000000"/>
              <w:left w:val="single" w:sz="9" w:space="0" w:color="000000"/>
              <w:bottom w:val="double" w:sz="5" w:space="0" w:color="000000"/>
              <w:right w:val="single" w:sz="3" w:space="0" w:color="000000"/>
            </w:tcBorders>
          </w:tcPr>
          <w:p>
            <w:pPr>
              <w:spacing w:after="0" w:line="240" w:lineRule="atLeast"/>
              <w:rPr>
                <w:sz w:val="16"/>
                <w:szCs w:val="16"/>
              </w:rPr>
            </w:pPr>
          </w:p>
        </w:tc>
        <w:tc>
          <w:tcPr>
            <w:tcW w:w="1952" w:type="dxa"/>
            <w:vMerge w:val="continue"/>
            <w:tcBorders>
              <w:top w:val="single" w:sz="9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</w:tcPr>
          <w:p>
            <w:pPr>
              <w:spacing w:after="0" w:line="240" w:lineRule="atLeast"/>
              <w:rPr>
                <w:sz w:val="16"/>
                <w:szCs w:val="16"/>
              </w:rPr>
            </w:pPr>
          </w:p>
        </w:tc>
        <w:tc>
          <w:tcPr>
            <w:tcW w:w="933" w:type="dxa"/>
            <w:vMerge w:val="continue"/>
            <w:tcBorders>
              <w:top w:val="single" w:sz="9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</w:tcPr>
          <w:p>
            <w:pPr>
              <w:spacing w:after="0" w:line="240" w:lineRule="atLeast"/>
              <w:rPr>
                <w:sz w:val="16"/>
                <w:szCs w:val="16"/>
              </w:rPr>
            </w:pPr>
          </w:p>
        </w:tc>
        <w:tc>
          <w:tcPr>
            <w:tcW w:w="2121" w:type="dxa"/>
            <w:vMerge w:val="continue"/>
            <w:tcBorders>
              <w:top w:val="single" w:sz="9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</w:tcPr>
          <w:p>
            <w:pPr>
              <w:spacing w:after="0" w:line="240" w:lineRule="atLeast"/>
              <w:rPr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4"/>
                <w:szCs w:val="14"/>
              </w:rPr>
            </w:pPr>
            <w:r>
              <w:rPr>
                <w:rFonts w:ascii="돋움체" w:eastAsia="돋움체"/>
                <w:b/>
                <w:sz w:val="14"/>
                <w:szCs w:val="14"/>
                <w:shd w:val="clear" w:color="000000" w:fill="auto"/>
              </w:rPr>
              <w:t>A업체</w:t>
            </w: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4"/>
                <w:szCs w:val="14"/>
              </w:rPr>
            </w:pPr>
            <w:r>
              <w:rPr>
                <w:rFonts w:ascii="돋움체" w:eastAsia="돋움체"/>
                <w:b/>
                <w:sz w:val="14"/>
                <w:szCs w:val="14"/>
                <w:shd w:val="clear" w:color="000000" w:fill="auto"/>
              </w:rPr>
              <w:t>B업체</w:t>
            </w: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4"/>
                <w:szCs w:val="14"/>
              </w:rPr>
            </w:pPr>
            <w:r>
              <w:rPr>
                <w:rFonts w:ascii="돋움체" w:eastAsia="돋움체"/>
                <w:b/>
                <w:sz w:val="14"/>
                <w:szCs w:val="14"/>
                <w:shd w:val="clear" w:color="000000" w:fill="auto"/>
              </w:rPr>
              <w:t>C업체</w:t>
            </w: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4"/>
                <w:szCs w:val="14"/>
              </w:rPr>
            </w:pPr>
            <w:r>
              <w:rPr>
                <w:rFonts w:ascii="돋움체" w:eastAsia="돋움체"/>
                <w:b/>
                <w:sz w:val="14"/>
                <w:szCs w:val="14"/>
                <w:shd w:val="clear" w:color="000000" w:fill="auto"/>
              </w:rPr>
              <w:t>D업체</w:t>
            </w: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4"/>
                <w:szCs w:val="14"/>
              </w:rPr>
            </w:pPr>
            <w:r>
              <w:rPr>
                <w:rFonts w:ascii="돋움체" w:eastAsia="돋움체"/>
                <w:b/>
                <w:sz w:val="14"/>
                <w:szCs w:val="14"/>
                <w:shd w:val="clear" w:color="000000" w:fill="auto"/>
              </w:rPr>
              <w:t>E업체</w:t>
            </w:r>
          </w:p>
        </w:tc>
        <w:tc>
          <w:tcPr>
            <w:tcW w:w="706" w:type="dxa"/>
            <w:vMerge w:val="continue"/>
            <w:tcBorders>
              <w:top w:val="single" w:sz="9" w:space="0" w:color="000000"/>
              <w:left w:val="single" w:sz="3" w:space="0" w:color="000000"/>
              <w:bottom w:val="double" w:sz="5" w:space="0" w:color="000000"/>
              <w:right w:val="single" w:sz="9" w:space="0" w:color="000000"/>
            </w:tcBorders>
          </w:tcPr>
          <w:p>
            <w:pPr>
              <w:spacing w:after="0" w:line="240" w:lineRule="atLeast"/>
              <w:rPr>
                <w:sz w:val="16"/>
                <w:szCs w:val="16"/>
              </w:rPr>
            </w:pPr>
          </w:p>
        </w:tc>
      </w:tr>
      <w:tr>
        <w:trPr>
          <w:trHeight w:val="254" w:hRule="atLeast"/>
        </w:trPr>
        <w:tc>
          <w:tcPr>
            <w:tcW w:w="820" w:type="dxa"/>
            <w:vMerge w:val="restart"/>
            <w:tcBorders>
              <w:top w:val="double" w:sz="5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eastAsia="돋움체"/>
                <w:b/>
                <w:sz w:val="16"/>
                <w:szCs w:val="16"/>
                <w:shd w:val="clear" w:color="000000" w:fill="auto"/>
              </w:rPr>
              <w:t>기업</w:t>
            </w:r>
          </w:p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eastAsia="돋움체"/>
                <w:b/>
                <w:sz w:val="16"/>
                <w:szCs w:val="16"/>
                <w:shd w:val="clear" w:color="000000" w:fill="auto"/>
              </w:rPr>
              <w:t>신뢰도</w:t>
            </w:r>
          </w:p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 w:eastAsia="돋움체"/>
                <w:b/>
                <w:sz w:val="16"/>
                <w:szCs w:val="16"/>
                <w:shd w:val="clear" w:color="000000" w:fill="auto"/>
              </w:rPr>
              <w:t>(30점)</w:t>
            </w:r>
          </w:p>
        </w:tc>
        <w:tc>
          <w:tcPr>
            <w:tcW w:w="1952" w:type="dxa"/>
            <w:vMerge w:val="restart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eastAsia="돋움체"/>
                <w:b/>
                <w:sz w:val="16"/>
                <w:szCs w:val="16"/>
                <w:shd w:val="clear" w:color="000000" w:fill="auto"/>
              </w:rPr>
              <w:t>신용평가등급</w:t>
            </w:r>
          </w:p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 w:eastAsia="돋움체"/>
                <w:b/>
                <w:sz w:val="16"/>
                <w:szCs w:val="16"/>
                <w:shd w:val="clear" w:color="000000" w:fill="auto"/>
              </w:rPr>
              <w:t>(15점)</w:t>
            </w:r>
          </w:p>
        </w:tc>
        <w:tc>
          <w:tcPr>
            <w:tcW w:w="933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/>
                <w:b/>
                <w:sz w:val="16"/>
                <w:szCs w:val="16"/>
                <w:shd w:val="clear" w:color="000000" w:fill="auto"/>
              </w:rPr>
              <w:t>15</w:t>
            </w:r>
          </w:p>
        </w:tc>
        <w:tc>
          <w:tcPr>
            <w:tcW w:w="2121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 w:eastAsia="돋움체"/>
                <w:sz w:val="16"/>
                <w:szCs w:val="16"/>
                <w:shd w:val="clear" w:color="000000" w:fill="auto"/>
              </w:rPr>
              <w:t xml:space="preserve"> 비고 배점표</w:t>
            </w:r>
          </w:p>
        </w:tc>
        <w:tc>
          <w:tcPr>
            <w:tcW w:w="706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</w:tr>
      <w:tr>
        <w:trPr>
          <w:trHeight w:val="254" w:hRule="atLeast"/>
        </w:trPr>
        <w:tc>
          <w:tcPr>
            <w:tcW w:w="820" w:type="dxa"/>
            <w:vMerge w:val="continue"/>
            <w:tcBorders>
              <w:top w:val="double" w:sz="5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after="0" w:line="240" w:lineRule="atLeast"/>
              <w:rPr>
                <w:sz w:val="16"/>
                <w:szCs w:val="16"/>
              </w:rPr>
            </w:pPr>
          </w:p>
        </w:tc>
        <w:tc>
          <w:tcPr>
            <w:tcW w:w="1952" w:type="dxa"/>
            <w:vMerge w:val="continue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after="0" w:line="240" w:lineRule="atLeast"/>
              <w:rPr>
                <w:sz w:val="16"/>
                <w:szCs w:val="16"/>
              </w:rPr>
            </w:pPr>
          </w:p>
        </w:tc>
        <w:tc>
          <w:tcPr>
            <w:tcW w:w="9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/>
                <w:b/>
                <w:sz w:val="16"/>
                <w:szCs w:val="16"/>
                <w:shd w:val="clear" w:color="000000" w:fill="auto"/>
              </w:rPr>
              <w:t>14.5</w:t>
            </w:r>
          </w:p>
        </w:tc>
        <w:tc>
          <w:tcPr>
            <w:tcW w:w="2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 w:eastAsia="돋움체"/>
                <w:sz w:val="16"/>
                <w:szCs w:val="16"/>
                <w:shd w:val="clear" w:color="000000" w:fill="auto"/>
              </w:rPr>
              <w:t xml:space="preserve"> 비고 배점표</w:t>
            </w: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</w:tr>
      <w:tr>
        <w:trPr>
          <w:trHeight w:val="254" w:hRule="atLeast"/>
        </w:trPr>
        <w:tc>
          <w:tcPr>
            <w:tcW w:w="820" w:type="dxa"/>
            <w:vMerge w:val="continue"/>
            <w:tcBorders>
              <w:top w:val="double" w:sz="5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after="0" w:line="240" w:lineRule="atLeast"/>
              <w:rPr>
                <w:sz w:val="16"/>
                <w:szCs w:val="16"/>
              </w:rPr>
            </w:pPr>
          </w:p>
        </w:tc>
        <w:tc>
          <w:tcPr>
            <w:tcW w:w="1952" w:type="dxa"/>
            <w:vMerge w:val="continue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after="0" w:line="240" w:lineRule="atLeast"/>
              <w:rPr>
                <w:sz w:val="16"/>
                <w:szCs w:val="16"/>
              </w:rPr>
            </w:pPr>
          </w:p>
        </w:tc>
        <w:tc>
          <w:tcPr>
            <w:tcW w:w="9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/>
                <w:b/>
                <w:sz w:val="16"/>
                <w:szCs w:val="16"/>
                <w:shd w:val="clear" w:color="000000" w:fill="auto"/>
              </w:rPr>
              <w:t>14</w:t>
            </w:r>
          </w:p>
        </w:tc>
        <w:tc>
          <w:tcPr>
            <w:tcW w:w="2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 w:eastAsia="돋움체"/>
                <w:sz w:val="16"/>
                <w:szCs w:val="16"/>
                <w:shd w:val="clear" w:color="000000" w:fill="auto"/>
              </w:rPr>
              <w:t xml:space="preserve"> 비고 배점표</w:t>
            </w: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</w:tr>
      <w:tr>
        <w:trPr>
          <w:trHeight w:val="254" w:hRule="atLeast"/>
        </w:trPr>
        <w:tc>
          <w:tcPr>
            <w:tcW w:w="820" w:type="dxa"/>
            <w:vMerge w:val="continue"/>
            <w:tcBorders>
              <w:top w:val="double" w:sz="5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after="0" w:line="240" w:lineRule="atLeast"/>
              <w:rPr>
                <w:sz w:val="16"/>
                <w:szCs w:val="16"/>
              </w:rPr>
            </w:pPr>
          </w:p>
        </w:tc>
        <w:tc>
          <w:tcPr>
            <w:tcW w:w="1952" w:type="dxa"/>
            <w:vMerge w:val="continue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after="0" w:line="240" w:lineRule="atLeast"/>
              <w:rPr>
                <w:sz w:val="16"/>
                <w:szCs w:val="16"/>
              </w:rPr>
            </w:pPr>
          </w:p>
        </w:tc>
        <w:tc>
          <w:tcPr>
            <w:tcW w:w="9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/>
                <w:b/>
                <w:sz w:val="16"/>
                <w:szCs w:val="16"/>
                <w:shd w:val="clear" w:color="000000" w:fill="auto"/>
              </w:rPr>
              <w:t>11</w:t>
            </w:r>
          </w:p>
        </w:tc>
        <w:tc>
          <w:tcPr>
            <w:tcW w:w="2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 w:eastAsia="돋움체"/>
                <w:sz w:val="16"/>
                <w:szCs w:val="16"/>
                <w:shd w:val="clear" w:color="000000" w:fill="auto"/>
              </w:rPr>
              <w:t xml:space="preserve"> 비고 배점표</w:t>
            </w: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</w:tr>
      <w:tr>
        <w:trPr>
          <w:trHeight w:val="254" w:hRule="atLeast"/>
        </w:trPr>
        <w:tc>
          <w:tcPr>
            <w:tcW w:w="820" w:type="dxa"/>
            <w:vMerge w:val="continue"/>
            <w:tcBorders>
              <w:top w:val="double" w:sz="5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after="0" w:line="240" w:lineRule="atLeast"/>
              <w:rPr>
                <w:sz w:val="16"/>
                <w:szCs w:val="16"/>
              </w:rPr>
            </w:pPr>
          </w:p>
        </w:tc>
        <w:tc>
          <w:tcPr>
            <w:tcW w:w="195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 w:eastAsia="돋움체"/>
                <w:b/>
                <w:sz w:val="16"/>
                <w:szCs w:val="16"/>
                <w:shd w:val="clear" w:color="000000" w:fill="auto"/>
              </w:rPr>
              <w:t>행정처분 건수</w:t>
            </w:r>
          </w:p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 w:eastAsia="돋움체"/>
                <w:b/>
                <w:sz w:val="16"/>
                <w:szCs w:val="16"/>
                <w:shd w:val="clear" w:color="000000" w:fill="auto"/>
              </w:rPr>
              <w:t>(15점)</w:t>
            </w:r>
          </w:p>
        </w:tc>
        <w:tc>
          <w:tcPr>
            <w:tcW w:w="9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"/>
                <w:b/>
                <w:sz w:val="16"/>
                <w:szCs w:val="16"/>
              </w:rPr>
              <w:t>15</w:t>
            </w:r>
          </w:p>
        </w:tc>
        <w:tc>
          <w:tcPr>
            <w:tcW w:w="2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 w:eastAsia="돋움체"/>
                <w:sz w:val="16"/>
                <w:szCs w:val="16"/>
                <w:shd w:val="clear" w:color="000000" w:fill="auto"/>
              </w:rPr>
              <w:t xml:space="preserve"> 없음</w:t>
            </w: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</w:tr>
      <w:tr>
        <w:trPr>
          <w:trHeight w:val="254" w:hRule="atLeast"/>
        </w:trPr>
        <w:tc>
          <w:tcPr>
            <w:tcW w:w="820" w:type="dxa"/>
            <w:vMerge w:val="continue"/>
            <w:tcBorders>
              <w:top w:val="double" w:sz="5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after="0" w:line="240" w:lineRule="atLeast"/>
              <w:rPr>
                <w:sz w:val="16"/>
                <w:szCs w:val="16"/>
              </w:rPr>
            </w:pPr>
          </w:p>
        </w:tc>
        <w:tc>
          <w:tcPr>
            <w:tcW w:w="1952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after="0" w:line="240" w:lineRule="atLeast"/>
              <w:rPr>
                <w:sz w:val="16"/>
                <w:szCs w:val="16"/>
              </w:rPr>
            </w:pPr>
          </w:p>
        </w:tc>
        <w:tc>
          <w:tcPr>
            <w:tcW w:w="9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"/>
                <w:b/>
                <w:sz w:val="16"/>
                <w:szCs w:val="16"/>
              </w:rPr>
              <w:t>10</w:t>
            </w:r>
          </w:p>
        </w:tc>
        <w:tc>
          <w:tcPr>
            <w:tcW w:w="2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 w:eastAsia="돋움체"/>
                <w:sz w:val="16"/>
                <w:szCs w:val="16"/>
                <w:shd w:val="clear" w:color="000000" w:fill="auto"/>
              </w:rPr>
              <w:t xml:space="preserve"> 1건</w:t>
            </w: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</w:tr>
      <w:tr>
        <w:trPr>
          <w:trHeight w:val="254" w:hRule="atLeast"/>
        </w:trPr>
        <w:tc>
          <w:tcPr>
            <w:tcW w:w="820" w:type="dxa"/>
            <w:vMerge w:val="continue"/>
            <w:tcBorders>
              <w:top w:val="double" w:sz="5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after="0" w:line="240" w:lineRule="atLeast"/>
              <w:rPr>
                <w:sz w:val="16"/>
                <w:szCs w:val="16"/>
              </w:rPr>
            </w:pPr>
          </w:p>
        </w:tc>
        <w:tc>
          <w:tcPr>
            <w:tcW w:w="1952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after="0" w:line="240" w:lineRule="atLeast"/>
              <w:rPr>
                <w:sz w:val="16"/>
                <w:szCs w:val="16"/>
              </w:rPr>
            </w:pPr>
          </w:p>
        </w:tc>
        <w:tc>
          <w:tcPr>
            <w:tcW w:w="9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"/>
                <w:b/>
                <w:sz w:val="16"/>
                <w:szCs w:val="16"/>
              </w:rPr>
              <w:t>5</w:t>
            </w:r>
          </w:p>
        </w:tc>
        <w:tc>
          <w:tcPr>
            <w:tcW w:w="2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 w:eastAsia="돋움체"/>
                <w:sz w:val="16"/>
                <w:szCs w:val="16"/>
                <w:shd w:val="clear" w:color="000000" w:fill="auto"/>
              </w:rPr>
              <w:t xml:space="preserve"> 2~3건</w:t>
            </w: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</w:tr>
      <w:tr>
        <w:trPr>
          <w:trHeight w:val="254" w:hRule="atLeast"/>
        </w:trPr>
        <w:tc>
          <w:tcPr>
            <w:tcW w:w="820" w:type="dxa"/>
            <w:vMerge w:val="continue"/>
            <w:tcBorders>
              <w:top w:val="double" w:sz="5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after="0" w:line="240" w:lineRule="atLeast"/>
              <w:rPr>
                <w:sz w:val="16"/>
                <w:szCs w:val="16"/>
              </w:rPr>
            </w:pPr>
          </w:p>
        </w:tc>
        <w:tc>
          <w:tcPr>
            <w:tcW w:w="1952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after="0" w:line="240" w:lineRule="atLeast"/>
              <w:rPr>
                <w:sz w:val="16"/>
                <w:szCs w:val="16"/>
              </w:rPr>
            </w:pPr>
          </w:p>
        </w:tc>
        <w:tc>
          <w:tcPr>
            <w:tcW w:w="9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"/>
                <w:b/>
                <w:sz w:val="16"/>
                <w:szCs w:val="16"/>
              </w:rPr>
              <w:t>1</w:t>
            </w:r>
          </w:p>
        </w:tc>
        <w:tc>
          <w:tcPr>
            <w:tcW w:w="2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 w:eastAsia="돋움체"/>
                <w:sz w:val="16"/>
                <w:szCs w:val="16"/>
                <w:shd w:val="clear" w:color="000000" w:fill="auto"/>
              </w:rPr>
              <w:t xml:space="preserve"> 4건 이상</w:t>
            </w: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</w:tr>
      <w:tr>
        <w:trPr>
          <w:trHeight w:val="304" w:hRule="atLeast"/>
        </w:trPr>
        <w:tc>
          <w:tcPr>
            <w:tcW w:w="820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eastAsia="돋움체"/>
                <w:b/>
                <w:sz w:val="16"/>
                <w:szCs w:val="16"/>
                <w:shd w:val="clear" w:color="000000" w:fill="auto"/>
              </w:rPr>
              <w:t>업무</w:t>
            </w:r>
          </w:p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eastAsia="돋움체"/>
                <w:b/>
                <w:sz w:val="16"/>
                <w:szCs w:val="16"/>
                <w:shd w:val="clear" w:color="000000" w:fill="auto"/>
              </w:rPr>
              <w:t>수행</w:t>
            </w:r>
          </w:p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eastAsia="돋움체"/>
                <w:b/>
                <w:sz w:val="16"/>
                <w:szCs w:val="16"/>
                <w:shd w:val="clear" w:color="000000" w:fill="auto"/>
              </w:rPr>
              <w:t>능력</w:t>
            </w:r>
          </w:p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 w:eastAsia="돋움체"/>
                <w:b/>
                <w:sz w:val="16"/>
                <w:szCs w:val="16"/>
                <w:shd w:val="clear" w:color="000000" w:fill="auto"/>
              </w:rPr>
              <w:t>(30점)</w:t>
            </w:r>
          </w:p>
        </w:tc>
        <w:tc>
          <w:tcPr>
            <w:tcW w:w="195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 w:eastAsia="돋움체"/>
                <w:b/>
                <w:sz w:val="16"/>
                <w:szCs w:val="16"/>
                <w:u w:val="single" w:color="auto"/>
                <w:shd w:val="clear" w:color="000000" w:fill="auto"/>
              </w:rPr>
              <w:t>기술자 보유</w:t>
            </w:r>
          </w:p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 w:eastAsia="돋움체"/>
                <w:b/>
                <w:sz w:val="16"/>
                <w:szCs w:val="16"/>
                <w:shd w:val="clear" w:color="000000" w:fill="auto"/>
              </w:rPr>
              <w:t>(10점)</w:t>
            </w:r>
          </w:p>
        </w:tc>
        <w:tc>
          <w:tcPr>
            <w:tcW w:w="9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/>
                <w:b/>
                <w:sz w:val="16"/>
                <w:szCs w:val="16"/>
                <w:shd w:val="clear" w:color="000000" w:fill="auto"/>
              </w:rPr>
              <w:t>10</w:t>
            </w:r>
          </w:p>
        </w:tc>
        <w:tc>
          <w:tcPr>
            <w:tcW w:w="2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 w:eastAsia="돋움체"/>
                <w:sz w:val="16"/>
                <w:szCs w:val="16"/>
                <w:shd w:val="clear" w:color="000000" w:fill="auto"/>
              </w:rPr>
              <w:t xml:space="preserve"> 제시사항 모두 확보</w:t>
            </w: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</w:tr>
      <w:tr>
        <w:trPr>
          <w:trHeight w:val="304" w:hRule="atLeast"/>
        </w:trPr>
        <w:tc>
          <w:tcPr>
            <w:tcW w:w="820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after="0" w:line="240" w:lineRule="atLeast"/>
              <w:rPr>
                <w:sz w:val="16"/>
                <w:szCs w:val="16"/>
              </w:rPr>
            </w:pPr>
          </w:p>
        </w:tc>
        <w:tc>
          <w:tcPr>
            <w:tcW w:w="1952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after="0" w:line="240" w:lineRule="atLeast"/>
              <w:rPr>
                <w:sz w:val="16"/>
                <w:szCs w:val="16"/>
              </w:rPr>
            </w:pPr>
          </w:p>
        </w:tc>
        <w:tc>
          <w:tcPr>
            <w:tcW w:w="9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/>
                <w:b/>
                <w:sz w:val="16"/>
                <w:szCs w:val="16"/>
                <w:shd w:val="clear" w:color="000000" w:fill="auto"/>
              </w:rPr>
              <w:t>8</w:t>
            </w:r>
          </w:p>
        </w:tc>
        <w:tc>
          <w:tcPr>
            <w:tcW w:w="2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 w:eastAsia="돋움체"/>
                <w:sz w:val="16"/>
                <w:szCs w:val="16"/>
                <w:shd w:val="clear" w:color="000000" w:fill="auto"/>
              </w:rPr>
              <w:t xml:space="preserve"> 2순위(20%)</w:t>
            </w: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</w:tr>
      <w:tr>
        <w:trPr>
          <w:trHeight w:val="304" w:hRule="atLeast"/>
        </w:trPr>
        <w:tc>
          <w:tcPr>
            <w:tcW w:w="820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after="0" w:line="240" w:lineRule="atLeast"/>
              <w:rPr>
                <w:sz w:val="16"/>
                <w:szCs w:val="16"/>
              </w:rPr>
            </w:pPr>
          </w:p>
        </w:tc>
        <w:tc>
          <w:tcPr>
            <w:tcW w:w="1952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after="0" w:line="240" w:lineRule="atLeast"/>
              <w:rPr>
                <w:sz w:val="16"/>
                <w:szCs w:val="16"/>
              </w:rPr>
            </w:pPr>
          </w:p>
        </w:tc>
        <w:tc>
          <w:tcPr>
            <w:tcW w:w="9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/>
                <w:b/>
                <w:sz w:val="16"/>
                <w:szCs w:val="16"/>
                <w:shd w:val="clear" w:color="000000" w:fill="auto"/>
              </w:rPr>
              <w:t>6</w:t>
            </w:r>
          </w:p>
        </w:tc>
        <w:tc>
          <w:tcPr>
            <w:tcW w:w="2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 w:eastAsia="돋움체"/>
                <w:sz w:val="16"/>
                <w:szCs w:val="16"/>
                <w:shd w:val="clear" w:color="000000" w:fill="auto"/>
              </w:rPr>
              <w:t xml:space="preserve"> 3순위(40%)</w:t>
            </w: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</w:tr>
      <w:tr>
        <w:trPr>
          <w:trHeight w:val="304" w:hRule="atLeast"/>
        </w:trPr>
        <w:tc>
          <w:tcPr>
            <w:tcW w:w="820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after="0" w:line="240" w:lineRule="atLeast"/>
              <w:rPr>
                <w:sz w:val="16"/>
                <w:szCs w:val="16"/>
              </w:rPr>
            </w:pPr>
          </w:p>
        </w:tc>
        <w:tc>
          <w:tcPr>
            <w:tcW w:w="1952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after="0" w:line="240" w:lineRule="atLeast"/>
              <w:rPr>
                <w:sz w:val="16"/>
                <w:szCs w:val="16"/>
              </w:rPr>
            </w:pPr>
          </w:p>
        </w:tc>
        <w:tc>
          <w:tcPr>
            <w:tcW w:w="9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/>
                <w:b/>
                <w:sz w:val="16"/>
                <w:szCs w:val="16"/>
                <w:shd w:val="clear" w:color="000000" w:fill="auto"/>
              </w:rPr>
              <w:t>4</w:t>
            </w:r>
          </w:p>
        </w:tc>
        <w:tc>
          <w:tcPr>
            <w:tcW w:w="2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 w:eastAsia="돋움체"/>
                <w:sz w:val="16"/>
                <w:szCs w:val="16"/>
                <w:shd w:val="clear" w:color="000000" w:fill="auto"/>
              </w:rPr>
              <w:t xml:space="preserve"> 4순위(20%)</w:t>
            </w: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</w:tr>
      <w:tr>
        <w:trPr>
          <w:trHeight w:val="304" w:hRule="atLeast"/>
        </w:trPr>
        <w:tc>
          <w:tcPr>
            <w:tcW w:w="820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after="0" w:line="240" w:lineRule="atLeast"/>
              <w:rPr>
                <w:sz w:val="16"/>
                <w:szCs w:val="16"/>
              </w:rPr>
            </w:pPr>
          </w:p>
        </w:tc>
        <w:tc>
          <w:tcPr>
            <w:tcW w:w="1952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after="0" w:line="240" w:lineRule="atLeast"/>
              <w:rPr>
                <w:sz w:val="16"/>
                <w:szCs w:val="16"/>
              </w:rPr>
            </w:pPr>
          </w:p>
        </w:tc>
        <w:tc>
          <w:tcPr>
            <w:tcW w:w="9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/>
                <w:b/>
                <w:sz w:val="16"/>
                <w:szCs w:val="16"/>
                <w:shd w:val="clear" w:color="000000" w:fill="auto"/>
              </w:rPr>
              <w:t>2</w:t>
            </w:r>
          </w:p>
        </w:tc>
        <w:tc>
          <w:tcPr>
            <w:tcW w:w="2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 w:eastAsia="돋움체"/>
                <w:sz w:val="16"/>
                <w:szCs w:val="16"/>
                <w:shd w:val="clear" w:color="000000" w:fill="auto"/>
              </w:rPr>
              <w:t xml:space="preserve"> 5순위(20%)</w:t>
            </w: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</w:tr>
      <w:tr>
        <w:trPr>
          <w:trHeight w:val="304" w:hRule="atLeast"/>
        </w:trPr>
        <w:tc>
          <w:tcPr>
            <w:tcW w:w="820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after="0" w:line="240" w:lineRule="atLeast"/>
              <w:rPr>
                <w:sz w:val="16"/>
                <w:szCs w:val="16"/>
              </w:rPr>
            </w:pPr>
          </w:p>
        </w:tc>
        <w:tc>
          <w:tcPr>
            <w:tcW w:w="195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eastAsia="돋움체"/>
                <w:b/>
                <w:sz w:val="16"/>
                <w:szCs w:val="16"/>
                <w:shd w:val="clear" w:color="000000" w:fill="auto"/>
              </w:rPr>
              <w:t>업무실적</w:t>
            </w:r>
          </w:p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 w:eastAsia="돋움체"/>
                <w:b/>
                <w:sz w:val="16"/>
                <w:szCs w:val="16"/>
                <w:shd w:val="clear" w:color="000000" w:fill="auto"/>
              </w:rPr>
              <w:t>(10점)</w:t>
            </w:r>
          </w:p>
        </w:tc>
        <w:tc>
          <w:tcPr>
            <w:tcW w:w="9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/>
                <w:b/>
                <w:sz w:val="16"/>
                <w:szCs w:val="16"/>
                <w:shd w:val="clear" w:color="000000" w:fill="auto"/>
              </w:rPr>
              <w:t>10</w:t>
            </w:r>
          </w:p>
        </w:tc>
        <w:tc>
          <w:tcPr>
            <w:tcW w:w="2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 w:eastAsia="돋움체"/>
                <w:sz w:val="16"/>
                <w:szCs w:val="16"/>
                <w:shd w:val="clear" w:color="000000" w:fill="auto"/>
              </w:rPr>
              <w:t>5건 이상</w:t>
            </w: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</w:tr>
      <w:tr>
        <w:trPr>
          <w:trHeight w:val="304" w:hRule="atLeast"/>
        </w:trPr>
        <w:tc>
          <w:tcPr>
            <w:tcW w:w="820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after="0" w:line="240" w:lineRule="atLeast"/>
              <w:rPr>
                <w:sz w:val="16"/>
                <w:szCs w:val="16"/>
              </w:rPr>
            </w:pPr>
          </w:p>
        </w:tc>
        <w:tc>
          <w:tcPr>
            <w:tcW w:w="1952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after="0" w:line="240" w:lineRule="atLeast"/>
              <w:rPr>
                <w:sz w:val="16"/>
                <w:szCs w:val="16"/>
              </w:rPr>
            </w:pPr>
          </w:p>
        </w:tc>
        <w:tc>
          <w:tcPr>
            <w:tcW w:w="9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/>
                <w:b/>
                <w:sz w:val="16"/>
                <w:szCs w:val="16"/>
                <w:shd w:val="clear" w:color="000000" w:fill="auto"/>
              </w:rPr>
              <w:t>8</w:t>
            </w:r>
          </w:p>
        </w:tc>
        <w:tc>
          <w:tcPr>
            <w:tcW w:w="2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 w:eastAsia="돋움체"/>
                <w:sz w:val="16"/>
                <w:szCs w:val="16"/>
                <w:shd w:val="clear" w:color="000000" w:fill="auto"/>
              </w:rPr>
              <w:t>4건</w:t>
            </w: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</w:tr>
      <w:tr>
        <w:trPr>
          <w:trHeight w:val="304" w:hRule="atLeast"/>
        </w:trPr>
        <w:tc>
          <w:tcPr>
            <w:tcW w:w="820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after="0" w:line="240" w:lineRule="atLeast"/>
              <w:rPr>
                <w:sz w:val="16"/>
                <w:szCs w:val="16"/>
              </w:rPr>
            </w:pPr>
          </w:p>
        </w:tc>
        <w:tc>
          <w:tcPr>
            <w:tcW w:w="1952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after="0" w:line="240" w:lineRule="atLeast"/>
              <w:rPr>
                <w:sz w:val="16"/>
                <w:szCs w:val="16"/>
              </w:rPr>
            </w:pPr>
          </w:p>
        </w:tc>
        <w:tc>
          <w:tcPr>
            <w:tcW w:w="9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/>
                <w:b/>
                <w:sz w:val="16"/>
                <w:szCs w:val="16"/>
                <w:shd w:val="clear" w:color="000000" w:fill="auto"/>
              </w:rPr>
              <w:t>6</w:t>
            </w:r>
          </w:p>
        </w:tc>
        <w:tc>
          <w:tcPr>
            <w:tcW w:w="2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 w:eastAsia="돋움체"/>
                <w:sz w:val="16"/>
                <w:szCs w:val="16"/>
                <w:shd w:val="clear" w:color="000000" w:fill="auto"/>
              </w:rPr>
              <w:t>3건</w:t>
            </w: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</w:tr>
      <w:tr>
        <w:trPr>
          <w:trHeight w:val="304" w:hRule="atLeast"/>
        </w:trPr>
        <w:tc>
          <w:tcPr>
            <w:tcW w:w="820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after="0" w:line="240" w:lineRule="atLeast"/>
              <w:rPr>
                <w:sz w:val="16"/>
                <w:szCs w:val="16"/>
              </w:rPr>
            </w:pPr>
          </w:p>
        </w:tc>
        <w:tc>
          <w:tcPr>
            <w:tcW w:w="1952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after="0" w:line="240" w:lineRule="atLeast"/>
              <w:rPr>
                <w:sz w:val="16"/>
                <w:szCs w:val="16"/>
              </w:rPr>
            </w:pPr>
          </w:p>
        </w:tc>
        <w:tc>
          <w:tcPr>
            <w:tcW w:w="9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/>
                <w:b/>
                <w:sz w:val="16"/>
                <w:szCs w:val="16"/>
                <w:shd w:val="clear" w:color="000000" w:fill="auto"/>
              </w:rPr>
              <w:t>4</w:t>
            </w:r>
          </w:p>
        </w:tc>
        <w:tc>
          <w:tcPr>
            <w:tcW w:w="2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 w:eastAsia="돋움체"/>
                <w:sz w:val="16"/>
                <w:szCs w:val="16"/>
                <w:shd w:val="clear" w:color="000000" w:fill="auto"/>
              </w:rPr>
              <w:t>2건</w:t>
            </w: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</w:tr>
      <w:tr>
        <w:trPr>
          <w:trHeight w:val="304" w:hRule="atLeast"/>
        </w:trPr>
        <w:tc>
          <w:tcPr>
            <w:tcW w:w="820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after="0" w:line="240" w:lineRule="atLeast"/>
              <w:rPr>
                <w:sz w:val="16"/>
                <w:szCs w:val="16"/>
              </w:rPr>
            </w:pPr>
          </w:p>
        </w:tc>
        <w:tc>
          <w:tcPr>
            <w:tcW w:w="1952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after="0" w:line="240" w:lineRule="atLeast"/>
              <w:rPr>
                <w:sz w:val="16"/>
                <w:szCs w:val="16"/>
              </w:rPr>
            </w:pPr>
          </w:p>
        </w:tc>
        <w:tc>
          <w:tcPr>
            <w:tcW w:w="9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/>
                <w:b/>
                <w:sz w:val="16"/>
                <w:szCs w:val="16"/>
                <w:shd w:val="clear" w:color="000000" w:fill="auto"/>
              </w:rPr>
              <w:t>2</w:t>
            </w:r>
          </w:p>
        </w:tc>
        <w:tc>
          <w:tcPr>
            <w:tcW w:w="2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 w:eastAsia="돋움체"/>
                <w:sz w:val="16"/>
                <w:szCs w:val="16"/>
                <w:shd w:val="clear" w:color="000000" w:fill="auto"/>
              </w:rPr>
              <w:t>1건 이하</w:t>
            </w: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</w:tr>
      <w:tr>
        <w:trPr>
          <w:trHeight w:val="304" w:hRule="atLeast"/>
        </w:trPr>
        <w:tc>
          <w:tcPr>
            <w:tcW w:w="820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after="0" w:line="240" w:lineRule="atLeast"/>
              <w:rPr>
                <w:sz w:val="16"/>
                <w:szCs w:val="16"/>
              </w:rPr>
            </w:pPr>
          </w:p>
        </w:tc>
        <w:tc>
          <w:tcPr>
            <w:tcW w:w="195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 w:eastAsia="돋움체"/>
                <w:b/>
                <w:sz w:val="16"/>
                <w:szCs w:val="16"/>
                <w:shd w:val="clear" w:color="000000" w:fill="auto"/>
              </w:rPr>
              <w:t>장비 보유</w:t>
            </w:r>
          </w:p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 w:eastAsia="돋움체"/>
                <w:b/>
                <w:sz w:val="16"/>
                <w:szCs w:val="16"/>
                <w:shd w:val="clear" w:color="000000" w:fill="auto"/>
              </w:rPr>
              <w:t>(10점)</w:t>
            </w:r>
          </w:p>
        </w:tc>
        <w:tc>
          <w:tcPr>
            <w:tcW w:w="9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/>
                <w:b/>
                <w:sz w:val="16"/>
                <w:szCs w:val="16"/>
                <w:shd w:val="clear" w:color="000000" w:fill="auto"/>
              </w:rPr>
              <w:t>10</w:t>
            </w:r>
          </w:p>
        </w:tc>
        <w:tc>
          <w:tcPr>
            <w:tcW w:w="2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 w:eastAsia="돋움체"/>
                <w:sz w:val="16"/>
                <w:szCs w:val="16"/>
                <w:shd w:val="clear" w:color="000000" w:fill="auto"/>
              </w:rPr>
              <w:t xml:space="preserve"> 제시사항 모두 확보</w:t>
            </w: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</w:tr>
      <w:tr>
        <w:trPr>
          <w:trHeight w:val="304" w:hRule="atLeast"/>
        </w:trPr>
        <w:tc>
          <w:tcPr>
            <w:tcW w:w="820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after="0" w:line="240" w:lineRule="atLeast"/>
              <w:rPr>
                <w:sz w:val="16"/>
                <w:szCs w:val="16"/>
              </w:rPr>
            </w:pPr>
          </w:p>
        </w:tc>
        <w:tc>
          <w:tcPr>
            <w:tcW w:w="1952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after="0" w:line="240" w:lineRule="atLeast"/>
              <w:rPr>
                <w:sz w:val="16"/>
                <w:szCs w:val="16"/>
              </w:rPr>
            </w:pPr>
          </w:p>
        </w:tc>
        <w:tc>
          <w:tcPr>
            <w:tcW w:w="9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/>
                <w:b/>
                <w:sz w:val="16"/>
                <w:szCs w:val="16"/>
                <w:shd w:val="clear" w:color="000000" w:fill="auto"/>
              </w:rPr>
              <w:t>8</w:t>
            </w:r>
          </w:p>
        </w:tc>
        <w:tc>
          <w:tcPr>
            <w:tcW w:w="2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 w:eastAsia="돋움체"/>
                <w:sz w:val="16"/>
                <w:szCs w:val="16"/>
                <w:shd w:val="clear" w:color="000000" w:fill="auto"/>
              </w:rPr>
              <w:t xml:space="preserve"> 2순위(20%)</w:t>
            </w: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</w:tr>
      <w:tr>
        <w:trPr>
          <w:trHeight w:val="304" w:hRule="atLeast"/>
        </w:trPr>
        <w:tc>
          <w:tcPr>
            <w:tcW w:w="820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after="0" w:line="240" w:lineRule="atLeast"/>
              <w:rPr>
                <w:sz w:val="16"/>
                <w:szCs w:val="16"/>
              </w:rPr>
            </w:pPr>
          </w:p>
        </w:tc>
        <w:tc>
          <w:tcPr>
            <w:tcW w:w="1952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after="0" w:line="240" w:lineRule="atLeast"/>
              <w:rPr>
                <w:sz w:val="16"/>
                <w:szCs w:val="16"/>
              </w:rPr>
            </w:pPr>
          </w:p>
        </w:tc>
        <w:tc>
          <w:tcPr>
            <w:tcW w:w="9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/>
                <w:b/>
                <w:sz w:val="16"/>
                <w:szCs w:val="16"/>
                <w:shd w:val="clear" w:color="000000" w:fill="auto"/>
              </w:rPr>
              <w:t>6</w:t>
            </w:r>
          </w:p>
        </w:tc>
        <w:tc>
          <w:tcPr>
            <w:tcW w:w="2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 w:eastAsia="돋움체"/>
                <w:sz w:val="16"/>
                <w:szCs w:val="16"/>
                <w:shd w:val="clear" w:color="000000" w:fill="auto"/>
              </w:rPr>
              <w:t xml:space="preserve"> 3순위(40%)</w:t>
            </w: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</w:tr>
      <w:tr>
        <w:trPr>
          <w:trHeight w:val="304" w:hRule="atLeast"/>
        </w:trPr>
        <w:tc>
          <w:tcPr>
            <w:tcW w:w="820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after="0" w:line="240" w:lineRule="atLeast"/>
              <w:rPr>
                <w:sz w:val="16"/>
                <w:szCs w:val="16"/>
              </w:rPr>
            </w:pPr>
          </w:p>
        </w:tc>
        <w:tc>
          <w:tcPr>
            <w:tcW w:w="1952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after="0" w:line="240" w:lineRule="atLeast"/>
              <w:rPr>
                <w:sz w:val="16"/>
                <w:szCs w:val="16"/>
              </w:rPr>
            </w:pPr>
          </w:p>
        </w:tc>
        <w:tc>
          <w:tcPr>
            <w:tcW w:w="9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/>
                <w:b/>
                <w:sz w:val="16"/>
                <w:szCs w:val="16"/>
                <w:shd w:val="clear" w:color="000000" w:fill="auto"/>
              </w:rPr>
              <w:t>4</w:t>
            </w:r>
          </w:p>
        </w:tc>
        <w:tc>
          <w:tcPr>
            <w:tcW w:w="2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 w:eastAsia="돋움체"/>
                <w:sz w:val="16"/>
                <w:szCs w:val="16"/>
                <w:shd w:val="clear" w:color="000000" w:fill="auto"/>
              </w:rPr>
              <w:t xml:space="preserve"> 4순위(20%)</w:t>
            </w: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</w:tr>
      <w:tr>
        <w:trPr>
          <w:trHeight w:val="304" w:hRule="atLeast"/>
        </w:trPr>
        <w:tc>
          <w:tcPr>
            <w:tcW w:w="820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after="0" w:line="240" w:lineRule="atLeast"/>
              <w:rPr>
                <w:sz w:val="16"/>
                <w:szCs w:val="16"/>
              </w:rPr>
            </w:pPr>
          </w:p>
        </w:tc>
        <w:tc>
          <w:tcPr>
            <w:tcW w:w="1952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after="0" w:line="240" w:lineRule="atLeast"/>
              <w:rPr>
                <w:sz w:val="16"/>
                <w:szCs w:val="16"/>
              </w:rPr>
            </w:pPr>
          </w:p>
        </w:tc>
        <w:tc>
          <w:tcPr>
            <w:tcW w:w="9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/>
                <w:b/>
                <w:sz w:val="16"/>
                <w:szCs w:val="16"/>
                <w:shd w:val="clear" w:color="000000" w:fill="auto"/>
              </w:rPr>
              <w:t>2</w:t>
            </w:r>
          </w:p>
        </w:tc>
        <w:tc>
          <w:tcPr>
            <w:tcW w:w="2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 w:eastAsia="돋움체"/>
                <w:sz w:val="16"/>
                <w:szCs w:val="16"/>
                <w:shd w:val="clear" w:color="000000" w:fill="auto"/>
              </w:rPr>
              <w:t xml:space="preserve"> 5순위(20%)</w:t>
            </w: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</w:tr>
      <w:tr>
        <w:trPr>
          <w:trHeight w:val="304" w:hRule="atLeast"/>
        </w:trPr>
        <w:tc>
          <w:tcPr>
            <w:tcW w:w="820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eastAsia="돋움체"/>
                <w:b/>
                <w:sz w:val="16"/>
                <w:szCs w:val="16"/>
                <w:shd w:val="clear" w:color="000000" w:fill="auto"/>
              </w:rPr>
              <w:t>사업</w:t>
            </w:r>
          </w:p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eastAsia="돋움체"/>
                <w:b/>
                <w:sz w:val="16"/>
                <w:szCs w:val="16"/>
                <w:shd w:val="clear" w:color="000000" w:fill="auto"/>
              </w:rPr>
              <w:t>제안서</w:t>
            </w:r>
          </w:p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 w:eastAsia="돋움체"/>
                <w:b/>
                <w:sz w:val="16"/>
                <w:szCs w:val="16"/>
                <w:shd w:val="clear" w:color="000000" w:fill="auto"/>
              </w:rPr>
              <w:t>(10점)</w:t>
            </w:r>
          </w:p>
        </w:tc>
        <w:tc>
          <w:tcPr>
            <w:tcW w:w="195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 w:eastAsia="돋움체"/>
                <w:b/>
                <w:sz w:val="16"/>
                <w:szCs w:val="16"/>
                <w:shd w:val="clear" w:color="000000" w:fill="auto"/>
              </w:rPr>
              <w:t>사업계획의 적합성</w:t>
            </w:r>
          </w:p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 w:eastAsia="돋움체"/>
                <w:b/>
                <w:sz w:val="16"/>
                <w:szCs w:val="16"/>
                <w:shd w:val="clear" w:color="000000" w:fill="auto"/>
              </w:rPr>
              <w:t>(5점)</w:t>
            </w:r>
          </w:p>
        </w:tc>
        <w:tc>
          <w:tcPr>
            <w:tcW w:w="9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/>
                <w:b/>
                <w:sz w:val="16"/>
                <w:szCs w:val="16"/>
                <w:shd w:val="clear" w:color="000000" w:fill="auto"/>
              </w:rPr>
              <w:t>5</w:t>
            </w:r>
          </w:p>
        </w:tc>
        <w:tc>
          <w:tcPr>
            <w:tcW w:w="2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 w:eastAsia="돋움체"/>
                <w:sz w:val="16"/>
                <w:szCs w:val="16"/>
                <w:shd w:val="clear" w:color="000000" w:fill="auto"/>
              </w:rPr>
              <w:t>1순위(최우수1개)</w:t>
            </w: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</w:tr>
      <w:tr>
        <w:trPr>
          <w:trHeight w:val="304" w:hRule="atLeast"/>
        </w:trPr>
        <w:tc>
          <w:tcPr>
            <w:tcW w:w="820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after="0" w:line="240" w:lineRule="atLeast"/>
              <w:rPr>
                <w:sz w:val="16"/>
                <w:szCs w:val="16"/>
              </w:rPr>
            </w:pPr>
          </w:p>
        </w:tc>
        <w:tc>
          <w:tcPr>
            <w:tcW w:w="1952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after="0" w:line="240" w:lineRule="atLeast"/>
              <w:rPr>
                <w:sz w:val="16"/>
                <w:szCs w:val="16"/>
              </w:rPr>
            </w:pPr>
          </w:p>
        </w:tc>
        <w:tc>
          <w:tcPr>
            <w:tcW w:w="9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/>
                <w:b/>
                <w:sz w:val="16"/>
                <w:szCs w:val="16"/>
                <w:shd w:val="clear" w:color="000000" w:fill="auto"/>
              </w:rPr>
              <w:t>4</w:t>
            </w:r>
          </w:p>
        </w:tc>
        <w:tc>
          <w:tcPr>
            <w:tcW w:w="2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 w:eastAsia="돋움체"/>
                <w:sz w:val="16"/>
                <w:szCs w:val="16"/>
                <w:shd w:val="clear" w:color="000000" w:fill="auto"/>
              </w:rPr>
              <w:t>2순위(20%)</w:t>
            </w: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</w:tr>
      <w:tr>
        <w:trPr>
          <w:trHeight w:val="304" w:hRule="atLeast"/>
        </w:trPr>
        <w:tc>
          <w:tcPr>
            <w:tcW w:w="820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after="0" w:line="240" w:lineRule="atLeast"/>
              <w:rPr>
                <w:sz w:val="16"/>
                <w:szCs w:val="16"/>
              </w:rPr>
            </w:pPr>
          </w:p>
        </w:tc>
        <w:tc>
          <w:tcPr>
            <w:tcW w:w="1952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after="0" w:line="240" w:lineRule="atLeast"/>
              <w:rPr>
                <w:sz w:val="16"/>
                <w:szCs w:val="16"/>
              </w:rPr>
            </w:pPr>
          </w:p>
        </w:tc>
        <w:tc>
          <w:tcPr>
            <w:tcW w:w="9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/>
                <w:b/>
                <w:sz w:val="16"/>
                <w:szCs w:val="16"/>
                <w:shd w:val="clear" w:color="000000" w:fill="auto"/>
              </w:rPr>
              <w:t>3</w:t>
            </w:r>
          </w:p>
        </w:tc>
        <w:tc>
          <w:tcPr>
            <w:tcW w:w="2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 w:eastAsia="돋움체"/>
                <w:sz w:val="16"/>
                <w:szCs w:val="16"/>
                <w:shd w:val="clear" w:color="000000" w:fill="auto"/>
              </w:rPr>
              <w:t>3순위(40%)</w:t>
            </w: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</w:tr>
      <w:tr>
        <w:trPr>
          <w:trHeight w:val="304" w:hRule="atLeast"/>
        </w:trPr>
        <w:tc>
          <w:tcPr>
            <w:tcW w:w="820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after="0" w:line="240" w:lineRule="atLeast"/>
              <w:rPr>
                <w:sz w:val="16"/>
                <w:szCs w:val="16"/>
              </w:rPr>
            </w:pPr>
          </w:p>
        </w:tc>
        <w:tc>
          <w:tcPr>
            <w:tcW w:w="1952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after="0" w:line="240" w:lineRule="atLeast"/>
              <w:rPr>
                <w:sz w:val="16"/>
                <w:szCs w:val="16"/>
              </w:rPr>
            </w:pPr>
          </w:p>
        </w:tc>
        <w:tc>
          <w:tcPr>
            <w:tcW w:w="9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/>
                <w:b/>
                <w:sz w:val="16"/>
                <w:szCs w:val="16"/>
                <w:shd w:val="clear" w:color="000000" w:fill="auto"/>
              </w:rPr>
              <w:t>2</w:t>
            </w:r>
          </w:p>
        </w:tc>
        <w:tc>
          <w:tcPr>
            <w:tcW w:w="2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 w:eastAsia="돋움체"/>
                <w:sz w:val="16"/>
                <w:szCs w:val="16"/>
                <w:shd w:val="clear" w:color="000000" w:fill="auto"/>
              </w:rPr>
              <w:t>4순위(20%)</w:t>
            </w: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</w:tr>
      <w:tr>
        <w:trPr>
          <w:trHeight w:val="304" w:hRule="atLeast"/>
        </w:trPr>
        <w:tc>
          <w:tcPr>
            <w:tcW w:w="820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after="0" w:line="240" w:lineRule="atLeast"/>
              <w:rPr>
                <w:sz w:val="16"/>
                <w:szCs w:val="16"/>
              </w:rPr>
            </w:pPr>
          </w:p>
        </w:tc>
        <w:tc>
          <w:tcPr>
            <w:tcW w:w="1952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after="0" w:line="240" w:lineRule="atLeast"/>
              <w:rPr>
                <w:sz w:val="16"/>
                <w:szCs w:val="16"/>
              </w:rPr>
            </w:pPr>
          </w:p>
        </w:tc>
        <w:tc>
          <w:tcPr>
            <w:tcW w:w="9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/>
                <w:b/>
                <w:sz w:val="16"/>
                <w:szCs w:val="16"/>
                <w:shd w:val="clear" w:color="000000" w:fill="auto"/>
              </w:rPr>
              <w:t>1</w:t>
            </w:r>
          </w:p>
        </w:tc>
        <w:tc>
          <w:tcPr>
            <w:tcW w:w="2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 w:eastAsia="돋움체"/>
                <w:sz w:val="16"/>
                <w:szCs w:val="16"/>
                <w:shd w:val="clear" w:color="000000" w:fill="auto"/>
              </w:rPr>
              <w:t>5순위(20%)</w:t>
            </w: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</w:tr>
      <w:tr>
        <w:trPr>
          <w:trHeight w:val="304" w:hRule="atLeast"/>
        </w:trPr>
        <w:tc>
          <w:tcPr>
            <w:tcW w:w="820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after="0" w:line="240" w:lineRule="atLeast"/>
              <w:rPr>
                <w:sz w:val="16"/>
                <w:szCs w:val="16"/>
              </w:rPr>
            </w:pPr>
          </w:p>
        </w:tc>
        <w:tc>
          <w:tcPr>
            <w:tcW w:w="195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 w:eastAsia="돋움체"/>
                <w:b/>
                <w:sz w:val="16"/>
                <w:szCs w:val="16"/>
                <w:shd w:val="clear" w:color="000000" w:fill="auto"/>
              </w:rPr>
              <w:t>협력업체와의 상생발전 지수</w:t>
            </w:r>
          </w:p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 w:eastAsia="돋움체"/>
                <w:b/>
                <w:sz w:val="16"/>
                <w:szCs w:val="16"/>
                <w:shd w:val="clear" w:color="000000" w:fill="auto"/>
              </w:rPr>
              <w:t>(5점)</w:t>
            </w:r>
          </w:p>
        </w:tc>
        <w:tc>
          <w:tcPr>
            <w:tcW w:w="9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/>
                <w:b/>
                <w:sz w:val="16"/>
                <w:szCs w:val="16"/>
                <w:shd w:val="clear" w:color="000000" w:fill="auto"/>
              </w:rPr>
              <w:t>5</w:t>
            </w:r>
          </w:p>
        </w:tc>
        <w:tc>
          <w:tcPr>
            <w:tcW w:w="2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 w:eastAsia="돋움체"/>
                <w:sz w:val="16"/>
                <w:szCs w:val="16"/>
                <w:shd w:val="clear" w:color="000000" w:fill="auto"/>
              </w:rPr>
              <w:t>1순위(최우수1개)</w:t>
            </w: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</w:tr>
      <w:tr>
        <w:trPr>
          <w:trHeight w:val="304" w:hRule="atLeast"/>
        </w:trPr>
        <w:tc>
          <w:tcPr>
            <w:tcW w:w="820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after="0" w:line="240" w:lineRule="atLeast"/>
              <w:rPr>
                <w:sz w:val="16"/>
                <w:szCs w:val="16"/>
              </w:rPr>
            </w:pPr>
          </w:p>
        </w:tc>
        <w:tc>
          <w:tcPr>
            <w:tcW w:w="1952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after="0" w:line="240" w:lineRule="atLeast"/>
              <w:rPr>
                <w:sz w:val="16"/>
                <w:szCs w:val="16"/>
              </w:rPr>
            </w:pPr>
          </w:p>
        </w:tc>
        <w:tc>
          <w:tcPr>
            <w:tcW w:w="9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/>
                <w:b/>
                <w:sz w:val="16"/>
                <w:szCs w:val="16"/>
                <w:shd w:val="clear" w:color="000000" w:fill="auto"/>
              </w:rPr>
              <w:t>4</w:t>
            </w:r>
          </w:p>
        </w:tc>
        <w:tc>
          <w:tcPr>
            <w:tcW w:w="2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 w:eastAsia="돋움체"/>
                <w:sz w:val="16"/>
                <w:szCs w:val="16"/>
                <w:shd w:val="clear" w:color="000000" w:fill="auto"/>
              </w:rPr>
              <w:t>2순위(20%)</w:t>
            </w: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</w:tr>
      <w:tr>
        <w:trPr>
          <w:trHeight w:val="304" w:hRule="atLeast"/>
        </w:trPr>
        <w:tc>
          <w:tcPr>
            <w:tcW w:w="820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after="0" w:line="240" w:lineRule="atLeast"/>
              <w:rPr>
                <w:sz w:val="16"/>
                <w:szCs w:val="16"/>
              </w:rPr>
            </w:pPr>
          </w:p>
        </w:tc>
        <w:tc>
          <w:tcPr>
            <w:tcW w:w="1952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after="0" w:line="240" w:lineRule="atLeast"/>
              <w:rPr>
                <w:sz w:val="16"/>
                <w:szCs w:val="16"/>
              </w:rPr>
            </w:pPr>
          </w:p>
        </w:tc>
        <w:tc>
          <w:tcPr>
            <w:tcW w:w="9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/>
                <w:b/>
                <w:sz w:val="16"/>
                <w:szCs w:val="16"/>
                <w:shd w:val="clear" w:color="000000" w:fill="auto"/>
              </w:rPr>
              <w:t>3</w:t>
            </w:r>
          </w:p>
        </w:tc>
        <w:tc>
          <w:tcPr>
            <w:tcW w:w="2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 w:eastAsia="돋움체"/>
                <w:sz w:val="16"/>
                <w:szCs w:val="16"/>
                <w:shd w:val="clear" w:color="000000" w:fill="auto"/>
              </w:rPr>
              <w:t>3순위(40%)</w:t>
            </w: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</w:tr>
      <w:tr>
        <w:trPr>
          <w:trHeight w:val="304" w:hRule="atLeast"/>
        </w:trPr>
        <w:tc>
          <w:tcPr>
            <w:tcW w:w="820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after="0" w:line="240" w:lineRule="atLeast"/>
              <w:rPr>
                <w:sz w:val="16"/>
                <w:szCs w:val="16"/>
              </w:rPr>
            </w:pPr>
          </w:p>
        </w:tc>
        <w:tc>
          <w:tcPr>
            <w:tcW w:w="1952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after="0" w:line="240" w:lineRule="atLeast"/>
              <w:rPr>
                <w:sz w:val="16"/>
                <w:szCs w:val="16"/>
              </w:rPr>
            </w:pPr>
          </w:p>
        </w:tc>
        <w:tc>
          <w:tcPr>
            <w:tcW w:w="9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/>
                <w:b/>
                <w:sz w:val="16"/>
                <w:szCs w:val="16"/>
                <w:shd w:val="clear" w:color="000000" w:fill="auto"/>
              </w:rPr>
              <w:t>2</w:t>
            </w:r>
          </w:p>
        </w:tc>
        <w:tc>
          <w:tcPr>
            <w:tcW w:w="2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 w:eastAsia="돋움체"/>
                <w:sz w:val="16"/>
                <w:szCs w:val="16"/>
                <w:shd w:val="clear" w:color="000000" w:fill="auto"/>
              </w:rPr>
              <w:t>4순위(20%)</w:t>
            </w: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</w:tr>
      <w:tr>
        <w:trPr>
          <w:trHeight w:val="304" w:hRule="atLeast"/>
        </w:trPr>
        <w:tc>
          <w:tcPr>
            <w:tcW w:w="820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after="0" w:line="240" w:lineRule="atLeast"/>
              <w:rPr>
                <w:sz w:val="16"/>
                <w:szCs w:val="16"/>
              </w:rPr>
            </w:pPr>
          </w:p>
        </w:tc>
        <w:tc>
          <w:tcPr>
            <w:tcW w:w="1952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after="0" w:line="240" w:lineRule="atLeast"/>
              <w:rPr>
                <w:sz w:val="16"/>
                <w:szCs w:val="16"/>
              </w:rPr>
            </w:pPr>
          </w:p>
        </w:tc>
        <w:tc>
          <w:tcPr>
            <w:tcW w:w="9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/>
                <w:b/>
                <w:sz w:val="16"/>
                <w:szCs w:val="16"/>
                <w:shd w:val="clear" w:color="000000" w:fill="auto"/>
              </w:rPr>
              <w:t>1</w:t>
            </w:r>
          </w:p>
        </w:tc>
        <w:tc>
          <w:tcPr>
            <w:tcW w:w="2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 w:eastAsia="돋움체"/>
                <w:sz w:val="16"/>
                <w:szCs w:val="16"/>
                <w:shd w:val="clear" w:color="000000" w:fill="auto"/>
              </w:rPr>
              <w:t>5순위(20%)</w:t>
            </w: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</w:tr>
      <w:tr>
        <w:trPr>
          <w:trHeight w:val="304" w:hRule="atLeast"/>
        </w:trPr>
        <w:tc>
          <w:tcPr>
            <w:tcW w:w="820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eastAsia="돋움체"/>
                <w:b/>
                <w:sz w:val="16"/>
                <w:szCs w:val="16"/>
                <w:shd w:val="clear" w:color="000000" w:fill="auto"/>
              </w:rPr>
              <w:t>입찰</w:t>
            </w:r>
          </w:p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eastAsia="돋움체"/>
                <w:b/>
                <w:sz w:val="16"/>
                <w:szCs w:val="16"/>
                <w:shd w:val="clear" w:color="000000" w:fill="auto"/>
              </w:rPr>
              <w:t>가격</w:t>
            </w:r>
          </w:p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 w:eastAsia="돋움체"/>
                <w:b/>
                <w:sz w:val="16"/>
                <w:szCs w:val="16"/>
                <w:shd w:val="clear" w:color="000000" w:fill="auto"/>
              </w:rPr>
              <w:t>(30점)</w:t>
            </w:r>
          </w:p>
        </w:tc>
        <w:tc>
          <w:tcPr>
            <w:tcW w:w="195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eastAsia="돋움체"/>
                <w:b/>
                <w:sz w:val="16"/>
                <w:szCs w:val="16"/>
                <w:shd w:val="clear" w:color="000000" w:fill="auto"/>
              </w:rPr>
              <w:t>입찰가격</w:t>
            </w:r>
          </w:p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 w:eastAsia="돋움체"/>
                <w:b/>
                <w:sz w:val="16"/>
                <w:szCs w:val="16"/>
                <w:shd w:val="clear" w:color="000000" w:fill="auto"/>
              </w:rPr>
              <w:t>(30점)</w:t>
            </w:r>
          </w:p>
        </w:tc>
        <w:tc>
          <w:tcPr>
            <w:tcW w:w="9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/>
                <w:b/>
                <w:sz w:val="16"/>
                <w:szCs w:val="16"/>
                <w:shd w:val="clear" w:color="000000" w:fill="auto"/>
              </w:rPr>
              <w:t>30</w:t>
            </w:r>
          </w:p>
        </w:tc>
        <w:tc>
          <w:tcPr>
            <w:tcW w:w="2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 w:eastAsia="돋움체"/>
                <w:sz w:val="16"/>
                <w:szCs w:val="16"/>
                <w:shd w:val="clear" w:color="000000" w:fill="auto"/>
                <w:spacing w:val="-12"/>
              </w:rPr>
              <w:t>1순위(최저가, 최고가)</w:t>
            </w: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</w:tr>
      <w:tr>
        <w:trPr>
          <w:trHeight w:val="544" w:hRule="atLeast"/>
        </w:trPr>
        <w:tc>
          <w:tcPr>
            <w:tcW w:w="820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after="0" w:line="240" w:lineRule="atLeast"/>
              <w:rPr>
                <w:sz w:val="16"/>
                <w:szCs w:val="16"/>
              </w:rPr>
            </w:pPr>
          </w:p>
        </w:tc>
        <w:tc>
          <w:tcPr>
            <w:tcW w:w="1952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after="0" w:line="240" w:lineRule="atLeast"/>
              <w:rPr>
                <w:sz w:val="16"/>
                <w:szCs w:val="16"/>
              </w:rPr>
            </w:pPr>
          </w:p>
        </w:tc>
        <w:tc>
          <w:tcPr>
            <w:tcW w:w="9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2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 w:eastAsia="돋움체"/>
                <w:sz w:val="16"/>
                <w:szCs w:val="16"/>
                <w:shd w:val="clear" w:color="000000" w:fill="auto"/>
                <w:spacing w:val="-12"/>
              </w:rPr>
              <w:t>비고 8에 따라 산출된 점수로 순위별 배점</w:t>
            </w: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</w:tr>
      <w:tr>
        <w:trPr>
          <w:trHeight w:val="304" w:hRule="atLeast"/>
        </w:trPr>
        <w:tc>
          <w:tcPr>
            <w:tcW w:w="820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eastAsia="돋움체"/>
                <w:b/>
                <w:sz w:val="16"/>
                <w:szCs w:val="16"/>
                <w:shd w:val="clear" w:color="000000" w:fill="auto"/>
              </w:rPr>
              <w:t>합계</w:t>
            </w:r>
          </w:p>
        </w:tc>
        <w:tc>
          <w:tcPr>
            <w:tcW w:w="195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 w:eastAsia="돋움체"/>
                <w:b/>
                <w:sz w:val="16"/>
                <w:szCs w:val="16"/>
                <w:shd w:val="clear" w:color="000000" w:fill="auto"/>
              </w:rPr>
              <w:t>100점</w:t>
            </w:r>
          </w:p>
        </w:tc>
        <w:tc>
          <w:tcPr>
            <w:tcW w:w="933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sz w:val="16"/>
                <w:szCs w:val="16"/>
              </w:rPr>
            </w:pPr>
            <w:r>
              <w:rPr>
                <w:rFonts w:ascii="돋움체" w:eastAsia="돋움체"/>
                <w:b/>
                <w:sz w:val="16"/>
                <w:szCs w:val="16"/>
                <w:shd w:val="clear" w:color="000000" w:fill="auto"/>
              </w:rPr>
              <w:t>100점</w:t>
            </w:r>
          </w:p>
        </w:tc>
        <w:tc>
          <w:tcPr>
            <w:tcW w:w="2121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widowControl w:val="off"/>
              <w:wordWrap/>
              <w:jc w:val="center"/>
              <w:spacing w:after="0" w:line="240" w:lineRule="atLeast"/>
              <w:rPr>
                <w:rFonts w:ascii="돋움체" w:eastAsia="돋움체"/>
                <w:b/>
                <w:color w:val="000000"/>
                <w:sz w:val="16"/>
                <w:szCs w:val="16"/>
                <w:shd w:val="clear" w:color="000000" w:fill="auto"/>
              </w:rPr>
            </w:pPr>
          </w:p>
        </w:tc>
      </w:tr>
    </w:tbl>
    <w:p>
      <w:pPr>
        <w:pStyle w:val="a3"/>
        <w:ind w:left="355" w:hanging="355"/>
        <w:widowControl w:val="off"/>
        <w:spacing w:line="288" w:lineRule="auto"/>
      </w:pPr>
    </w:p>
    <w:tbl>
      <w:tblPr>
        <w:tblOverlap w:val="never"/>
        <w:tblW w:w="1084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0843"/>
      </w:tblGrid>
      <w:tr>
        <w:trPr>
          <w:trHeight w:val="7896" w:hRule="atLeast"/>
        </w:trPr>
        <w:tc>
          <w:tcPr>
            <w:tcW w:w="10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>
            <w:pPr>
              <w:pStyle w:val="a3"/>
              <w:ind w:firstLine="0"/>
              <w:widowControl w:val="off"/>
              <w:spacing w:after="0" w:line="432" w:lineRule="auto"/>
              <w:rPr>
                <w:sz w:val="18"/>
                <w:szCs w:val="20"/>
              </w:rPr>
            </w:pPr>
            <w:r>
              <w:rPr>
                <w:rFonts w:ascii="돋움체" w:eastAsia="돋움체"/>
                <w:sz w:val="16"/>
                <w:szCs w:val="20"/>
                <w:shd w:val="clear" w:color="000000" w:fill="auto"/>
              </w:rPr>
              <w:t xml:space="preserve">&lt;비고&gt;   </w:t>
            </w:r>
          </w:p>
          <w:p>
            <w:pPr>
              <w:pStyle w:val="a3"/>
              <w:ind w:left="0" w:firstLine="0"/>
              <w:widowControl w:val="off"/>
              <w:spacing w:after="0" w:line="432" w:lineRule="auto"/>
              <w:rPr>
                <w:sz w:val="18"/>
                <w:szCs w:val="20"/>
              </w:rPr>
            </w:pPr>
            <w:r>
              <w:rPr>
                <w:rFonts w:ascii="돋움체" w:eastAsia="돋움체"/>
                <w:sz w:val="16"/>
                <w:szCs w:val="20"/>
                <w:shd w:val="clear" w:color="000000" w:fill="auto"/>
              </w:rPr>
              <w:t xml:space="preserve"> 1. 입찰 참가업체 5개업체 이하인 경우에는 순위에 따라 배점함</w:t>
            </w:r>
          </w:p>
          <w:p>
            <w:pPr>
              <w:pStyle w:val="a3"/>
              <w:ind w:left="0" w:firstLine="0"/>
              <w:widowControl w:val="off"/>
              <w:spacing w:after="0" w:line="432" w:lineRule="auto"/>
              <w:rPr>
                <w:sz w:val="18"/>
                <w:szCs w:val="20"/>
              </w:rPr>
            </w:pPr>
            <w:r>
              <w:rPr>
                <w:rFonts w:ascii="돋움" w:eastAsia="돋움"/>
                <w:sz w:val="16"/>
                <w:szCs w:val="20"/>
                <w:shd w:val="clear" w:color="000000" w:fill="auto"/>
              </w:rPr>
              <w:t xml:space="preserve"> 2. 기업신용평가등급은 </w:t>
            </w:r>
            <w:r>
              <w:rPr>
                <w:rFonts w:ascii="돋움" w:eastAsia="돋움"/>
                <w:sz w:val="16"/>
                <w:szCs w:val="20"/>
                <w:shd w:val="clear" w:color="000000" w:fill="auto"/>
              </w:rPr>
              <w:t>『주택관리업자</w:t>
            </w:r>
            <w:r>
              <w:rPr>
                <w:rFonts w:ascii="돋움" w:eastAsia="돋움"/>
                <w:sz w:val="16"/>
                <w:szCs w:val="20"/>
                <w:shd w:val="clear" w:color="000000" w:fill="auto"/>
              </w:rPr>
              <w:t xml:space="preserve"> 및 사업자 선정지침</w:t>
            </w:r>
            <w:r>
              <w:rPr>
                <w:rFonts w:ascii="돋움"/>
                <w:sz w:val="16"/>
                <w:szCs w:val="20"/>
                <w:shd w:val="clear" w:color="000000" w:fill="auto"/>
              </w:rPr>
              <w:t>』</w:t>
            </w:r>
            <w:r>
              <w:rPr>
                <w:rFonts w:ascii="돋움" w:eastAsia="돋움"/>
                <w:sz w:val="16"/>
                <w:szCs w:val="20"/>
                <w:shd w:val="clear" w:color="000000" w:fill="auto"/>
              </w:rPr>
              <w:t>[별표 6] 용역 등 사업자 선정을 위한 적격심사제 표준평가표 &lt;비고&gt;제2호의 기준을 따른다.</w:t>
            </w:r>
          </w:p>
          <w:p>
            <w:pPr>
              <w:pStyle w:val="a3"/>
              <w:ind w:left="0" w:firstLine="0"/>
              <w:widowControl w:val="off"/>
              <w:spacing w:after="0" w:before="0" w:line="480" w:lineRule="auto"/>
              <w:rPr>
                <w:sz w:val="18"/>
                <w:szCs w:val="20"/>
              </w:rPr>
            </w:pPr>
            <w:r>
              <w:rPr>
                <w:rFonts w:ascii="돋움체" w:eastAsia="돋움체"/>
                <w:sz w:val="16"/>
                <w:szCs w:val="20"/>
                <w:shd w:val="clear" w:color="000000" w:fill="auto"/>
              </w:rPr>
              <w:t xml:space="preserve"> 3.  행정처분은 해당 법령의 규정에 따른 행정처분을 의미하며, 규정이 없는 경우에는 만점으로 한다.</w:t>
            </w:r>
          </w:p>
          <w:p>
            <w:pPr>
              <w:pStyle w:val="a3"/>
              <w:ind w:left="0" w:firstLine="0"/>
              <w:widowControl w:val="off"/>
              <w:spacing w:after="0" w:line="432" w:lineRule="auto"/>
              <w:rPr>
                <w:sz w:val="18"/>
                <w:szCs w:val="20"/>
              </w:rPr>
            </w:pPr>
            <w:r>
              <w:rPr>
                <w:rFonts w:ascii="돋움체"/>
                <w:sz w:val="16"/>
                <w:szCs w:val="20"/>
                <w:shd w:val="clear" w:color="000000" w:fill="auto"/>
              </w:rPr>
              <w:t xml:space="preserve"> 4. </w:t>
            </w:r>
            <w:r>
              <w:rPr>
                <w:rFonts w:ascii="돋움" w:eastAsia="돋움"/>
                <w:sz w:val="16"/>
                <w:szCs w:val="20"/>
                <w:shd w:val="clear" w:color="000000" w:fill="auto"/>
              </w:rPr>
              <w:t>기술자‧장비</w:t>
            </w:r>
            <w:r>
              <w:rPr>
                <w:rFonts w:ascii="돋움" w:eastAsia="돋움"/>
                <w:sz w:val="16"/>
                <w:szCs w:val="20"/>
                <w:shd w:val="clear" w:color="000000" w:fill="auto"/>
              </w:rPr>
              <w:t xml:space="preserve"> 보유는 </w:t>
            </w:r>
            <w:r>
              <w:rPr>
                <w:rFonts w:ascii="돋움" w:eastAsia="돋움"/>
                <w:sz w:val="16"/>
                <w:szCs w:val="20"/>
              </w:rPr>
              <w:t>주택관리업자 및 사업자 선정지침</w:t>
            </w:r>
            <w:r>
              <w:rPr>
                <w:rFonts w:ascii="돋움"/>
                <w:sz w:val="16"/>
                <w:szCs w:val="20"/>
              </w:rPr>
              <w:t>』</w:t>
            </w:r>
            <w:r>
              <w:rPr>
                <w:rFonts w:ascii="돋움" w:eastAsia="돋움"/>
                <w:sz w:val="16"/>
                <w:szCs w:val="20"/>
              </w:rPr>
              <w:t xml:space="preserve">[별표 6] 주택관리업자 선정을 위한 적격심사제 표준평가표 &lt;비고&gt; 제4호 및 각 목의 기준을 따르며, </w:t>
            </w:r>
            <w:r>
              <w:rPr>
                <w:rFonts w:ascii="돋움" w:eastAsia="돋움"/>
                <w:sz w:val="16"/>
                <w:szCs w:val="20"/>
                <w:spacing w:val="-3"/>
              </w:rPr>
              <w:t>기술자 및 장비 추가보유는 모두 확보한 경우 1순위, 모두 확보하지 않은 경우 많이 확보한 순으로 나머지 업체를</w:t>
            </w:r>
            <w:r>
              <w:rPr>
                <w:rFonts w:ascii="돋움" w:eastAsia="돋움"/>
                <w:sz w:val="16"/>
                <w:szCs w:val="20"/>
              </w:rPr>
              <w:t xml:space="preserve"> 총 100%로 하여 상위 20%는 2순위, 그 다음 40%는 3순위, 그 다음 20%는 4순위, 마지막 20%는 5순위로 평가한다. </w:t>
            </w:r>
          </w:p>
          <w:p>
            <w:pPr>
              <w:pStyle w:val="a3"/>
              <w:ind w:left="0" w:firstLine="0"/>
              <w:widowControl w:val="off"/>
              <w:spacing w:after="0" w:line="432" w:lineRule="auto"/>
              <w:rPr>
                <w:sz w:val="18"/>
                <w:szCs w:val="20"/>
              </w:rPr>
            </w:pPr>
            <w:r>
              <w:rPr>
                <w:rFonts w:ascii="돋움"/>
                <w:sz w:val="16"/>
                <w:szCs w:val="20"/>
                <w:shd w:val="clear" w:color="000000" w:fill="auto"/>
              </w:rPr>
              <w:t xml:space="preserve"> 5.</w:t>
            </w:r>
            <w:r>
              <w:rPr>
                <w:rFonts w:ascii="돋움체" w:eastAsia="돋움체"/>
                <w:sz w:val="16"/>
                <w:szCs w:val="20"/>
                <w:shd w:val="clear" w:color="000000" w:fill="auto"/>
              </w:rPr>
              <w:t xml:space="preserve"> 업무실적은 5건 이상을 만점으로 한다. </w:t>
            </w:r>
            <w:r>
              <w:rPr>
                <w:rFonts w:ascii="돋움" w:eastAsia="돋움"/>
                <w:sz w:val="16"/>
                <w:szCs w:val="20"/>
                <w:shd w:val="clear" w:color="000000" w:fill="auto"/>
                <w:spacing w:val="-1"/>
              </w:rPr>
              <w:t>업무실적 증명서는</w:t>
            </w:r>
            <w:r>
              <w:rPr>
                <w:rFonts w:ascii="돋움"/>
                <w:sz w:val="16"/>
                <w:szCs w:val="20"/>
                <w:shd w:val="clear" w:color="000000" w:fill="auto"/>
              </w:rPr>
              <w:t xml:space="preserve"> </w:t>
            </w:r>
            <w:r>
              <w:rPr>
                <w:rFonts w:ascii="돋움" w:eastAsia="돋움"/>
                <w:sz w:val="16"/>
                <w:szCs w:val="20"/>
                <w:shd w:val="clear" w:color="000000" w:fill="auto"/>
                <w:spacing w:val="-3"/>
              </w:rPr>
              <w:t>입찰공고일 현재 해당 공사의 공사실적 증명서, 원본이 확인된 계약서, 세금</w:t>
            </w:r>
            <w:r>
              <w:rPr>
                <w:rFonts w:ascii="돋움" w:eastAsia="돋움"/>
                <w:sz w:val="16"/>
                <w:szCs w:val="20"/>
                <w:shd w:val="clear" w:color="000000" w:fill="auto"/>
                <w:spacing w:val="-4"/>
              </w:rPr>
              <w:t>계산서, 거래명세서 등을</w:t>
            </w:r>
            <w:r>
              <w:rPr>
                <w:rFonts w:ascii="돋움" w:eastAsia="돋움"/>
                <w:sz w:val="16"/>
                <w:szCs w:val="20"/>
                <w:shd w:val="clear" w:color="000000" w:fill="auto"/>
                <w:spacing w:val="-3"/>
              </w:rPr>
              <w:t xml:space="preserve"> 의미하며, 필요한 경우 관리주체는 공급받는 자의 인감증명(법인 또는 개인)을 첨부한</w:t>
            </w:r>
            <w:r>
              <w:rPr>
                <w:rFonts w:ascii="돋움"/>
                <w:sz w:val="16"/>
                <w:szCs w:val="20"/>
                <w:shd w:val="clear" w:color="000000" w:fill="auto"/>
                <w:spacing w:val="-1"/>
              </w:rPr>
              <w:t xml:space="preserve"> </w:t>
            </w:r>
            <w:r>
              <w:rPr>
                <w:rFonts w:ascii="돋움" w:eastAsia="돋움"/>
                <w:sz w:val="16"/>
                <w:szCs w:val="20"/>
                <w:shd w:val="clear" w:color="000000" w:fill="auto"/>
              </w:rPr>
              <w:t>거래사실 확인서를 제출하게 할 수 있다.</w:t>
            </w:r>
          </w:p>
          <w:p>
            <w:pPr>
              <w:pStyle w:val="a3"/>
              <w:ind w:left="0" w:firstLine="0"/>
              <w:widowControl w:val="off"/>
              <w:spacing w:after="0" w:line="432" w:lineRule="auto"/>
              <w:rPr>
                <w:sz w:val="18"/>
                <w:szCs w:val="20"/>
              </w:rPr>
            </w:pPr>
            <w:r>
              <w:rPr>
                <w:rFonts w:ascii="돋움체" w:eastAsia="돋움체"/>
                <w:sz w:val="16"/>
                <w:szCs w:val="20"/>
                <w:shd w:val="clear" w:color="000000" w:fill="auto"/>
              </w:rPr>
              <w:t xml:space="preserve"> 6. 사업계획의 적합성은 단지 특성 이해와 분석 및 관리방안에 대한 내용을 평가하고 협력업체와의 상생발전지수는  관리주체의 감독권 행사시 이행 계획, 단지내 기타 용역 등을 제공하는 업체와의 협력 계획을 본다. </w:t>
            </w:r>
          </w:p>
          <w:p>
            <w:pPr>
              <w:pStyle w:val="a3"/>
              <w:ind w:left="0" w:firstLine="0"/>
              <w:widowControl w:val="off"/>
              <w:spacing w:after="0" w:line="432" w:lineRule="auto"/>
              <w:rPr>
                <w:sz w:val="18"/>
                <w:szCs w:val="20"/>
              </w:rPr>
            </w:pPr>
            <w:r>
              <w:rPr>
                <w:rFonts w:ascii="돋움"/>
                <w:sz w:val="16"/>
                <w:szCs w:val="20"/>
                <w:shd w:val="clear" w:color="000000" w:fill="auto"/>
              </w:rPr>
              <w:t xml:space="preserve"> 7. </w:t>
            </w:r>
            <w:r>
              <w:rPr>
                <w:rFonts w:ascii="돋움" w:eastAsia="돋움"/>
                <w:sz w:val="16"/>
                <w:szCs w:val="20"/>
                <w:shd w:val="clear" w:color="000000" w:fill="auto"/>
                <w:spacing w:val="-2"/>
              </w:rPr>
              <w:t>상기 각종 서류에 대한 입증책임은 적격심사 대상자가 부담하며, 의무를 다하지 아니하여 확인이 어려운 경우</w:t>
            </w:r>
            <w:r>
              <w:rPr>
                <w:rFonts w:eastAsia="돋움"/>
                <w:sz w:val="16"/>
                <w:szCs w:val="20"/>
                <w:shd w:val="clear" w:color="000000" w:fill="auto"/>
                <w:spacing w:val="2"/>
              </w:rPr>
              <w:t>에는</w:t>
            </w:r>
            <w:r>
              <w:rPr>
                <w:rFonts w:ascii="돋움" w:eastAsia="돋움"/>
                <w:sz w:val="16"/>
                <w:szCs w:val="20"/>
                <w:shd w:val="clear" w:color="000000" w:fill="auto"/>
              </w:rPr>
              <w:t xml:space="preserve"> 인정하지 아니한다.</w:t>
            </w:r>
          </w:p>
          <w:p>
            <w:pPr>
              <w:pStyle w:val="a3"/>
              <w:ind w:left="0" w:firstLine="0"/>
              <w:widowControl w:val="off"/>
              <w:spacing w:after="0" w:line="432" w:lineRule="auto"/>
              <w:rPr>
                <w:sz w:val="18"/>
                <w:szCs w:val="20"/>
              </w:rPr>
            </w:pPr>
            <w:r>
              <w:rPr>
                <w:rFonts w:ascii="돋움"/>
                <w:sz w:val="16"/>
                <w:szCs w:val="20"/>
                <w:shd w:val="clear" w:color="000000" w:fill="auto"/>
                <w:spacing w:val="-2"/>
              </w:rPr>
              <w:t xml:space="preserve">8. </w:t>
            </w:r>
            <w:r>
              <w:rPr>
                <w:rFonts w:ascii="돋움" w:eastAsia="돋움"/>
                <w:sz w:val="16"/>
                <w:szCs w:val="20"/>
                <w:shd w:val="clear" w:color="000000" w:fill="auto"/>
                <w:spacing w:val="-1"/>
              </w:rPr>
              <w:t>입찰가격 점수는 1순위(최저가)업체를 30점으로 하고, 최저가 대비 아래와 같이 배점 점수를 산정하여 적용한다.</w:t>
            </w:r>
            <w:r>
              <w:rPr>
                <w:rFonts w:ascii="돋움" w:eastAsia="돋움"/>
                <w:sz w:val="16"/>
                <w:szCs w:val="20"/>
                <w:shd w:val="clear" w:color="000000" w:fill="auto"/>
                <w:spacing w:val="-2"/>
              </w:rPr>
              <w:t xml:space="preserve"> (소수점 첫째 자리까지 산정, 둘째 자리 이하 버림. </w:t>
            </w:r>
            <w:r>
              <w:rPr>
                <w:rFonts w:ascii="돋움체" w:eastAsia="돋움체"/>
                <w:sz w:val="16"/>
                <w:szCs w:val="20"/>
                <w:shd w:val="clear" w:color="000000" w:fill="auto"/>
              </w:rPr>
              <w:t>다만, 산출 점수가 0점 이하인 경우에는 0점으로 한다.</w:t>
            </w:r>
            <w:r>
              <w:rPr>
                <w:rFonts w:ascii="돋움"/>
                <w:sz w:val="16"/>
                <w:szCs w:val="20"/>
                <w:shd w:val="clear" w:color="000000" w:fill="auto"/>
                <w:spacing w:val="-2"/>
              </w:rPr>
              <w:t>)</w:t>
            </w:r>
          </w:p>
          <w:p>
            <w:pPr>
              <w:pStyle w:val="a3"/>
              <w:ind w:left="0" w:firstLine="0"/>
              <w:widowControl w:val="off"/>
              <w:spacing w:after="0" w:line="432" w:lineRule="auto"/>
              <w:rPr>
                <w:sz w:val="18"/>
                <w:szCs w:val="20"/>
              </w:rPr>
            </w:pPr>
            <w:r>
              <w:rPr>
                <w:rFonts w:ascii="돋움"/>
                <w:sz w:val="16"/>
                <w:szCs w:val="20"/>
                <w:shd w:val="clear" w:color="000000" w:fill="auto"/>
                <w:spacing w:val="-2"/>
              </w:rPr>
              <w:t xml:space="preserve">    </w:t>
            </w:r>
            <w:r>
              <w:rPr>
                <w:rFonts w:ascii="돋움체"/>
                <w:sz w:val="16"/>
                <w:szCs w:val="20"/>
                <w:shd w:val="clear" w:color="000000" w:fill="auto"/>
              </w:rPr>
              <w:t>·</w:t>
            </w:r>
            <w:r>
              <w:rPr>
                <w:rFonts w:ascii="돋움" w:eastAsia="돋움"/>
                <w:sz w:val="16"/>
                <w:szCs w:val="20"/>
                <w:shd w:val="clear" w:color="000000" w:fill="auto"/>
                <w:spacing w:val="-4"/>
              </w:rPr>
              <w:t xml:space="preserve">배점 점수 = 30 - (30 × </w:t>
            </w:r>
            <w:r>
              <w:rPr>
                <w:rFonts w:ascii="돋움체" w:eastAsia="돋움체"/>
                <w:sz w:val="16"/>
                <w:szCs w:val="20"/>
                <w:shd w:val="clear" w:color="000000" w:fill="auto"/>
              </w:rPr>
              <w:t>(가중치)</w:t>
            </w:r>
            <w:r>
              <w:rPr>
                <w:rFonts w:ascii="돋움"/>
                <w:sz w:val="16"/>
                <w:szCs w:val="20"/>
                <w:shd w:val="clear" w:color="000000" w:fill="auto"/>
                <w:spacing w:val="-4"/>
              </w:rPr>
              <w:t xml:space="preserve"> × </w:t>
            </w:r>
            <m:oMath>
              <m:f>
                <m:fPr>
                  <m:ctrlPr>
                    <w:rPr>
                      <w:rFonts w:ascii="Cambria Math" w:hAnsi="Cambria Math"/>
                      <w:sz w:val="18"/>
                      <w:szCs w:val="20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18"/>
                      <w:szCs w:val="20"/>
                    </w:rPr>
                    <m:t>입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18"/>
                      <w:szCs w:val="20"/>
                    </w:rPr>
                    <m:t>찰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18"/>
                      <w:szCs w:val="20"/>
                    </w:rPr>
                    <m:t>가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18"/>
                      <w:szCs w:val="20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18"/>
                      <w:szCs w:val="20"/>
                    </w:rPr>
                    <m:t>최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18"/>
                      <w:szCs w:val="20"/>
                    </w:rPr>
                    <m:t>저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18"/>
                      <w:szCs w:val="20"/>
                    </w:rPr>
                    <m:t>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18"/>
                      <w:szCs w:val="20"/>
                    </w:rPr>
                    <m:t>최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18"/>
                      <w:szCs w:val="20"/>
                    </w:rPr>
                    <m:t>저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18"/>
                      <w:szCs w:val="20"/>
                    </w:rPr>
                    <m:t>가</m:t>
                  </m:r>
                </m:den>
              </m:f>
            </m:oMath>
            <w:r>
              <w:rPr>
                <w:rFonts w:ascii="돋움"/>
                <w:sz w:val="16"/>
                <w:szCs w:val="20"/>
                <w:shd w:val="clear" w:color="000000" w:fill="auto"/>
                <w:spacing w:val="-4"/>
              </w:rPr>
              <w:t>)</w:t>
            </w:r>
          </w:p>
          <w:p>
            <w:pPr>
              <w:pStyle w:val="a3"/>
              <w:ind w:left="0" w:firstLine="0"/>
              <w:widowControl w:val="off"/>
              <w:spacing w:after="0" w:line="432" w:lineRule="auto"/>
              <w:rPr>
                <w:sz w:val="18"/>
                <w:szCs w:val="20"/>
              </w:rPr>
            </w:pPr>
            <w:r>
              <w:rPr>
                <w:rFonts w:ascii="돋움"/>
                <w:sz w:val="16"/>
                <w:szCs w:val="20"/>
                <w:shd w:val="clear" w:color="000000" w:fill="auto"/>
                <w:spacing w:val="-4"/>
              </w:rPr>
              <w:t xml:space="preserve">     </w:t>
            </w:r>
            <w:r>
              <w:rPr>
                <w:rFonts w:ascii="돋움"/>
                <w:sz w:val="16"/>
                <w:szCs w:val="20"/>
                <w:shd w:val="clear" w:color="000000" w:fill="auto"/>
              </w:rPr>
              <w:t>※</w:t>
            </w:r>
            <w:r>
              <w:rPr>
                <w:rFonts w:ascii="돋움" w:eastAsia="돋움"/>
                <w:sz w:val="16"/>
                <w:szCs w:val="20"/>
                <w:shd w:val="clear" w:color="000000" w:fill="auto"/>
              </w:rPr>
              <w:t xml:space="preserve"> 가격평가의 차별성을 위한 가중치(1~5)는 공동주택에서 여건에 맞게 관리규약으로 정하여야 함.</w:t>
            </w:r>
          </w:p>
          <w:p>
            <w:pPr>
              <w:pStyle w:val="a3"/>
              <w:ind w:left="0" w:firstLine="0"/>
              <w:widowControl w:val="off"/>
              <w:spacing w:after="0" w:line="432" w:lineRule="auto"/>
              <w:rPr>
                <w:sz w:val="18"/>
                <w:szCs w:val="20"/>
              </w:rPr>
            </w:pPr>
            <w:r>
              <w:rPr>
                <w:rFonts w:ascii="돋움"/>
                <w:sz w:val="16"/>
                <w:szCs w:val="20"/>
                <w:shd w:val="clear" w:color="000000" w:fill="auto"/>
                <w:spacing w:val="-2"/>
              </w:rPr>
              <w:t xml:space="preserve">    </w:t>
            </w:r>
            <w:r>
              <w:rPr>
                <w:rFonts w:ascii="돋움" w:eastAsia="돋움"/>
                <w:sz w:val="16"/>
                <w:szCs w:val="20"/>
                <w:shd w:val="clear" w:color="000000" w:fill="auto"/>
                <w:spacing w:val="-4"/>
              </w:rPr>
              <w:t>다만, 물품의 매각과 잡수입의 입찰가격은 최고가 업체를 1순위 30점으로 하고, 최고가 대비 아래와 같이 배점점수를</w:t>
            </w:r>
            <w:r>
              <w:rPr>
                <w:rFonts w:ascii="돋움" w:eastAsia="돋움"/>
                <w:sz w:val="16"/>
                <w:szCs w:val="20"/>
                <w:shd w:val="clear" w:color="000000" w:fill="auto"/>
                <w:spacing w:val="-2"/>
              </w:rPr>
              <w:t xml:space="preserve"> 산정하여 적용한다.</w:t>
            </w:r>
          </w:p>
          <w:p>
            <w:pPr>
              <w:pStyle w:val="a3"/>
              <w:ind w:left="0" w:firstLine="0"/>
              <w:widowControl w:val="off"/>
              <w:spacing w:after="0" w:line="432" w:lineRule="auto"/>
              <w:rPr>
                <w:sz w:val="18"/>
                <w:szCs w:val="20"/>
              </w:rPr>
            </w:pPr>
            <w:r>
              <w:rPr>
                <w:rFonts w:ascii="돋움"/>
                <w:sz w:val="16"/>
                <w:szCs w:val="20"/>
                <w:shd w:val="clear" w:color="000000" w:fill="auto"/>
                <w:spacing w:val="-2"/>
              </w:rPr>
              <w:t xml:space="preserve">    </w:t>
            </w:r>
            <w:r>
              <w:rPr>
                <w:rFonts w:ascii="돋움체"/>
                <w:sz w:val="16"/>
                <w:szCs w:val="20"/>
                <w:shd w:val="clear" w:color="000000" w:fill="auto"/>
              </w:rPr>
              <w:t>·</w:t>
            </w:r>
            <w:r>
              <w:rPr>
                <w:rFonts w:ascii="돋움" w:eastAsia="돋움"/>
                <w:sz w:val="16"/>
                <w:szCs w:val="20"/>
                <w:shd w:val="clear" w:color="000000" w:fill="auto"/>
                <w:spacing w:val="-2"/>
              </w:rPr>
              <w:t xml:space="preserve">배점 점수 = 30 - (30 × </w:t>
            </w:r>
            <w:r>
              <w:rPr>
                <w:rFonts w:ascii="돋움체" w:eastAsia="돋움체"/>
                <w:sz w:val="16"/>
                <w:szCs w:val="20"/>
                <w:shd w:val="clear" w:color="000000" w:fill="auto"/>
              </w:rPr>
              <w:t>(가중치)</w:t>
            </w:r>
            <w:r>
              <w:rPr>
                <w:rFonts w:ascii="돋움"/>
                <w:sz w:val="16"/>
                <w:szCs w:val="20"/>
                <w:shd w:val="clear" w:color="000000" w:fill="auto"/>
                <w:spacing w:val="-2"/>
              </w:rPr>
              <w:t xml:space="preserve"> × </w:t>
            </w:r>
            <m:oMath>
              <m:f>
                <m:fPr>
                  <m:ctrlPr>
                    <w:rPr>
                      <w:rFonts w:ascii="Cambria Math" w:hAnsi="Cambria Math"/>
                      <w:sz w:val="18"/>
                      <w:szCs w:val="20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18"/>
                      <w:szCs w:val="20"/>
                    </w:rPr>
                    <m:t>최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18"/>
                      <w:szCs w:val="20"/>
                    </w:rPr>
                    <m:t>고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18"/>
                      <w:szCs w:val="20"/>
                    </w:rPr>
                    <m:t>가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18"/>
                      <w:szCs w:val="20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18"/>
                      <w:szCs w:val="20"/>
                    </w:rPr>
                    <m:t>입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18"/>
                      <w:szCs w:val="20"/>
                    </w:rPr>
                    <m:t>찰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18"/>
                      <w:szCs w:val="20"/>
                    </w:rPr>
                    <m:t>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18"/>
                      <w:szCs w:val="20"/>
                    </w:rPr>
                    <m:t>최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18"/>
                      <w:szCs w:val="20"/>
                    </w:rPr>
                    <m:t>고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18"/>
                      <w:szCs w:val="20"/>
                    </w:rPr>
                    <m:t>가</m:t>
                  </m:r>
                </m:den>
              </m:f>
            </m:oMath>
            <w:r>
              <w:rPr>
                <w:rFonts w:ascii="돋움" w:eastAsia="돋움"/>
                <w:sz w:val="16"/>
                <w:szCs w:val="20"/>
                <w:shd w:val="clear" w:color="000000" w:fill="auto"/>
                <w:spacing w:val="-2"/>
              </w:rPr>
              <w:t xml:space="preserve">), 산정식 외 내용은 최저가와 동일하게 적용. </w:t>
            </w:r>
          </w:p>
        </w:tc>
      </w:tr>
    </w:tbl>
    <w:p>
      <w:pPr>
        <w:pStyle w:val="11"/>
        <w:spacing w:line="432" w:lineRule="auto"/>
        <w:rPr>
          <w:rFonts w:ascii="굴림" w:eastAsia="굴림" w:hAnsi="굴림"/>
          <w:b/>
          <w:sz w:val="26"/>
        </w:rPr>
      </w:pPr>
    </w:p>
    <w:sectPr>
      <w:pgSz w:w="11906" w:h="16838"/>
      <w:pgMar w:top="680" w:right="737" w:bottom="680" w:left="567" w:header="283" w:footer="283" w:gutter="0"/>
      <w:cols w:space="0"/>
      <w:docGrid w:linePitch="360"/>
      <w:endnotePr>
        <w:numFmt w:val="decimal"/>
      </w:endnotePr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휴먼명조">
    <w:notTrueType w:val="false"/>
  </w:font>
  <w:font w:name="돋움">
    <w:panose1 w:val="020B0600000101010101"/>
    <w:notTrueType w:val="false"/>
    <w:sig w:usb0="B00002AF" w:usb1="69D77CFB" w:usb2="00000030" w:usb3="00000001" w:csb0="4008009F" w:csb1="DFD70000"/>
  </w:font>
  <w:font w:name="돋움체">
    <w:panose1 w:val="020B0609000101010101"/>
    <w:notTrueType w:val="false"/>
    <w:sig w:usb0="B00002AF" w:usb1="69D77CFB" w:usb2="00000030" w:usb3="00000001" w:csb0="4008009F" w:csb1="DFD70000"/>
  </w:font>
  <w:font w:name="Cambria Math">
    <w:panose1 w:val="02040503050406030204"/>
    <w:notTrueType w:val="false"/>
    <w:sig w:usb0="E00006FF" w:usb1="420024FF" w:usb2="02000000" w:usb3="00000001" w:csb0="2000019F" w:csb1="00000001"/>
  </w:font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  <w:font w:name="바탕">
    <w:panose1 w:val="02030600000101010101"/>
    <w:family w:val="roman"/>
    <w:charset w:val="81"/>
    <w:notTrueType w:val="false"/>
    <w:sig w:usb0="B00002AF" w:usb1="69D77CFB" w:usb2="00000030" w:usb3="00000001" w:csb0="4008009F" w:csb1="DFD70000"/>
  </w:font>
  <w:font w:name="-윤고딕330">
    <w:panose1 w:val="00000000000000000000"/>
    <w:family w:val="roman"/>
    <w:charset w:val="81"/>
    <w:notTrueType w:val="false"/>
  </w:font>
  <w:font w:name="한양신명조">
    <w:panose1 w:val="00000000000000000000"/>
    <w:family w:val="roman"/>
    <w:altName w:val="바탕"/>
    <w:charset w:val="81"/>
    <w:notTrueType w:val="fals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7b291afe"/>
    <w:multiLevelType w:val="multilevel"/>
    <w:tmpl w:val="87508646"/>
    <w:lvl w:ilvl="0">
      <w:start w:val="1"/>
      <w:lvlText w:val="%1."/>
      <w:lvlJc w:val="left"/>
      <w:pStyle w:val="1"/>
      <w:pPr>
        <w:ind w:left="720" w:hanging="720"/>
        <w:tabs>
          <w:tab w:val="num" w:pos="720"/>
        </w:tabs>
      </w:pPr>
    </w:lvl>
    <w:lvl w:ilvl="1">
      <w:start w:val="1"/>
      <w:lvlText w:val="%2."/>
      <w:lvlJc w:val="left"/>
      <w:pStyle w:val="2"/>
      <w:pPr>
        <w:ind w:left="1440" w:hanging="720"/>
        <w:tabs>
          <w:tab w:val="num" w:pos="1440"/>
        </w:tabs>
      </w:pPr>
    </w:lvl>
    <w:lvl w:ilvl="2">
      <w:start w:val="1"/>
      <w:lvlText w:val="%3."/>
      <w:lvlJc w:val="left"/>
      <w:pStyle w:val="3"/>
      <w:pPr>
        <w:ind w:left="2160" w:hanging="720"/>
        <w:tabs>
          <w:tab w:val="num" w:pos="2160"/>
        </w:tabs>
      </w:pPr>
    </w:lvl>
    <w:lvl w:ilvl="3">
      <w:start w:val="1"/>
      <w:lvlText w:val="%4."/>
      <w:lvlJc w:val="left"/>
      <w:pStyle w:val="4"/>
      <w:pPr>
        <w:ind w:left="2880" w:hanging="720"/>
        <w:tabs>
          <w:tab w:val="num" w:pos="2880"/>
        </w:tabs>
      </w:pPr>
    </w:lvl>
    <w:lvl w:ilvl="4">
      <w:start w:val="1"/>
      <w:lvlText w:val="%5."/>
      <w:lvlJc w:val="left"/>
      <w:pStyle w:val="5"/>
      <w:pPr>
        <w:ind w:left="3600" w:hanging="720"/>
        <w:tabs>
          <w:tab w:val="num" w:pos="3600"/>
        </w:tabs>
      </w:pPr>
    </w:lvl>
    <w:lvl w:ilvl="5">
      <w:start w:val="1"/>
      <w:lvlText w:val="%6."/>
      <w:lvlJc w:val="left"/>
      <w:pStyle w:val="6"/>
      <w:pPr>
        <w:ind w:left="4320" w:hanging="720"/>
        <w:tabs>
          <w:tab w:val="num" w:pos="4320"/>
        </w:tabs>
      </w:pPr>
    </w:lvl>
    <w:lvl w:ilvl="6">
      <w:start w:val="1"/>
      <w:lvlText w:val="%7."/>
      <w:lvlJc w:val="left"/>
      <w:pStyle w:val="7"/>
      <w:pPr>
        <w:ind w:left="5040" w:hanging="720"/>
        <w:tabs>
          <w:tab w:val="num" w:pos="5040"/>
        </w:tabs>
      </w:pPr>
    </w:lvl>
    <w:lvl w:ilvl="7">
      <w:start w:val="1"/>
      <w:lvlText w:val="%8."/>
      <w:lvlJc w:val="left"/>
      <w:pPr>
        <w:ind w:left="5760" w:hanging="720"/>
        <w:tabs>
          <w:tab w:val="num" w:pos="5760"/>
        </w:tabs>
      </w:pPr>
    </w:lvl>
    <w:lvl w:ilvl="8">
      <w:start w:val="1"/>
      <w:lvlText w:val="%9."/>
      <w:lvlJc w:val="left"/>
      <w:pPr>
        <w:ind w:left="6480" w:hanging="720"/>
        <w:tabs>
          <w:tab w:val="num" w:pos="6480"/>
        </w:tabs>
      </w:pPr>
    </w:lvl>
  </w:abstractNum>
  <w:abstractNum w:abstractNumId="1">
    <w:nsid w:val="7b291afe"/>
    <w:multiLevelType w:val="multilevel"/>
    <w:tmpl w:val="87508646"/>
    <w:lvl w:ilvl="0">
      <w:start w:val="1"/>
      <w:lvlText w:val="%1."/>
      <w:lvlJc w:val="left"/>
      <w:pStyle w:val="1"/>
      <w:pPr>
        <w:ind w:left="720" w:hanging="720"/>
        <w:tabs>
          <w:tab w:val="num" w:pos="720"/>
        </w:tabs>
      </w:pPr>
    </w:lvl>
    <w:lvl w:ilvl="1">
      <w:start w:val="1"/>
      <w:lvlText w:val="%2."/>
      <w:lvlJc w:val="left"/>
      <w:pStyle w:val="2"/>
      <w:pPr>
        <w:ind w:left="1440" w:hanging="720"/>
        <w:tabs>
          <w:tab w:val="num" w:pos="1440"/>
        </w:tabs>
      </w:pPr>
    </w:lvl>
    <w:lvl w:ilvl="2">
      <w:start w:val="1"/>
      <w:lvlText w:val="%3."/>
      <w:lvlJc w:val="left"/>
      <w:pStyle w:val="3"/>
      <w:pPr>
        <w:ind w:left="2160" w:hanging="720"/>
        <w:tabs>
          <w:tab w:val="num" w:pos="2160"/>
        </w:tabs>
      </w:pPr>
    </w:lvl>
    <w:lvl w:ilvl="3">
      <w:start w:val="1"/>
      <w:lvlText w:val="%4."/>
      <w:lvlJc w:val="left"/>
      <w:pStyle w:val="4"/>
      <w:pPr>
        <w:ind w:left="2880" w:hanging="720"/>
        <w:tabs>
          <w:tab w:val="num" w:pos="2880"/>
        </w:tabs>
      </w:pPr>
    </w:lvl>
    <w:lvl w:ilvl="4">
      <w:start w:val="1"/>
      <w:lvlText w:val="%5."/>
      <w:lvlJc w:val="left"/>
      <w:pStyle w:val="5"/>
      <w:pPr>
        <w:ind w:left="3600" w:hanging="720"/>
        <w:tabs>
          <w:tab w:val="num" w:pos="3600"/>
        </w:tabs>
      </w:pPr>
    </w:lvl>
    <w:lvl w:ilvl="5">
      <w:start w:val="1"/>
      <w:lvlText w:val="%6."/>
      <w:lvlJc w:val="left"/>
      <w:pStyle w:val="6"/>
      <w:pPr>
        <w:ind w:left="4320" w:hanging="720"/>
        <w:tabs>
          <w:tab w:val="num" w:pos="4320"/>
        </w:tabs>
      </w:pPr>
    </w:lvl>
    <w:lvl w:ilvl="6">
      <w:start w:val="1"/>
      <w:lvlText w:val="%7."/>
      <w:lvlJc w:val="left"/>
      <w:pStyle w:val="7"/>
      <w:pPr>
        <w:ind w:left="5040" w:hanging="720"/>
        <w:tabs>
          <w:tab w:val="num" w:pos="5040"/>
        </w:tabs>
      </w:pPr>
    </w:lvl>
    <w:lvl w:ilvl="7">
      <w:start w:val="1"/>
      <w:lvlText w:val="%8."/>
      <w:lvlJc w:val="left"/>
      <w:pPr>
        <w:ind w:left="5760" w:hanging="720"/>
        <w:tabs>
          <w:tab w:val="num" w:pos="5760"/>
        </w:tabs>
      </w:pPr>
    </w:lvl>
    <w:lvl w:ilvl="8">
      <w:start w:val="1"/>
      <w:lvlText w:val="%9."/>
      <w:lvlJc w:val="left"/>
      <w:pPr>
        <w:ind w:left="6480" w:hanging="720"/>
        <w:tabs>
          <w:tab w:val="num" w:pos="6480"/>
        </w:tabs>
      </w:pPr>
    </w:lvl>
  </w:abstractNum>
  <w:abstractNum w:abstractNumId="2">
    <w:nsid w:val="7b291afe"/>
    <w:multiLevelType w:val="multilevel"/>
    <w:tmpl w:val="87508646"/>
    <w:lvl w:ilvl="0">
      <w:start w:val="1"/>
      <w:lvlText w:val="%1."/>
      <w:lvlJc w:val="left"/>
      <w:pStyle w:val="1"/>
      <w:pPr>
        <w:ind w:left="720" w:hanging="720"/>
        <w:tabs>
          <w:tab w:val="num" w:pos="720"/>
        </w:tabs>
      </w:pPr>
    </w:lvl>
    <w:lvl w:ilvl="1">
      <w:start w:val="1"/>
      <w:lvlText w:val="%2."/>
      <w:lvlJc w:val="left"/>
      <w:pStyle w:val="2"/>
      <w:pPr>
        <w:ind w:left="1440" w:hanging="720"/>
        <w:tabs>
          <w:tab w:val="num" w:pos="1440"/>
        </w:tabs>
      </w:pPr>
    </w:lvl>
    <w:lvl w:ilvl="2">
      <w:start w:val="1"/>
      <w:lvlText w:val="%3."/>
      <w:lvlJc w:val="left"/>
      <w:pStyle w:val="3"/>
      <w:pPr>
        <w:ind w:left="2160" w:hanging="720"/>
        <w:tabs>
          <w:tab w:val="num" w:pos="2160"/>
        </w:tabs>
      </w:pPr>
    </w:lvl>
    <w:lvl w:ilvl="3">
      <w:start w:val="1"/>
      <w:lvlText w:val="%4."/>
      <w:lvlJc w:val="left"/>
      <w:pStyle w:val="4"/>
      <w:pPr>
        <w:ind w:left="2880" w:hanging="720"/>
        <w:tabs>
          <w:tab w:val="num" w:pos="2880"/>
        </w:tabs>
      </w:pPr>
    </w:lvl>
    <w:lvl w:ilvl="4">
      <w:start w:val="1"/>
      <w:lvlText w:val="%5."/>
      <w:lvlJc w:val="left"/>
      <w:pStyle w:val="5"/>
      <w:pPr>
        <w:ind w:left="3600" w:hanging="720"/>
        <w:tabs>
          <w:tab w:val="num" w:pos="3600"/>
        </w:tabs>
      </w:pPr>
    </w:lvl>
    <w:lvl w:ilvl="5">
      <w:start w:val="1"/>
      <w:lvlText w:val="%6."/>
      <w:lvlJc w:val="left"/>
      <w:pStyle w:val="6"/>
      <w:pPr>
        <w:ind w:left="4320" w:hanging="720"/>
        <w:tabs>
          <w:tab w:val="num" w:pos="4320"/>
        </w:tabs>
      </w:pPr>
    </w:lvl>
    <w:lvl w:ilvl="6">
      <w:start w:val="1"/>
      <w:lvlText w:val="%7."/>
      <w:lvlJc w:val="left"/>
      <w:pStyle w:val="7"/>
      <w:pPr>
        <w:ind w:left="5040" w:hanging="720"/>
        <w:tabs>
          <w:tab w:val="num" w:pos="5040"/>
        </w:tabs>
      </w:pPr>
    </w:lvl>
    <w:lvl w:ilvl="7">
      <w:start w:val="1"/>
      <w:lvlText w:val="%8."/>
      <w:lvlJc w:val="left"/>
      <w:pPr>
        <w:ind w:left="5760" w:hanging="720"/>
        <w:tabs>
          <w:tab w:val="num" w:pos="5760"/>
        </w:tabs>
      </w:pPr>
    </w:lvl>
    <w:lvl w:ilvl="8">
      <w:start w:val="1"/>
      <w:lvlText w:val="%9."/>
      <w:lvlJc w:val="left"/>
      <w:pPr>
        <w:ind w:left="6480" w:hanging="720"/>
        <w:tabs>
          <w:tab w:val="num" w:pos="6480"/>
        </w:tabs>
      </w:pPr>
    </w:lvl>
  </w:abstractNum>
  <w:abstractNum w:abstractNumId="3">
    <w:nsid w:val="7b291afe"/>
    <w:multiLevelType w:val="multilevel"/>
    <w:tmpl w:val="87508646"/>
    <w:lvl w:ilvl="0">
      <w:start w:val="1"/>
      <w:lvlText w:val="%1."/>
      <w:lvlJc w:val="left"/>
      <w:pStyle w:val="1"/>
      <w:pPr>
        <w:ind w:left="720" w:hanging="720"/>
        <w:tabs>
          <w:tab w:val="num" w:pos="720"/>
        </w:tabs>
      </w:pPr>
    </w:lvl>
    <w:lvl w:ilvl="1">
      <w:start w:val="1"/>
      <w:lvlText w:val="%2."/>
      <w:lvlJc w:val="left"/>
      <w:pStyle w:val="2"/>
      <w:pPr>
        <w:ind w:left="1440" w:hanging="720"/>
        <w:tabs>
          <w:tab w:val="num" w:pos="1440"/>
        </w:tabs>
      </w:pPr>
    </w:lvl>
    <w:lvl w:ilvl="2">
      <w:start w:val="1"/>
      <w:lvlText w:val="%3."/>
      <w:lvlJc w:val="left"/>
      <w:pStyle w:val="3"/>
      <w:pPr>
        <w:ind w:left="2160" w:hanging="720"/>
        <w:tabs>
          <w:tab w:val="num" w:pos="2160"/>
        </w:tabs>
      </w:pPr>
    </w:lvl>
    <w:lvl w:ilvl="3">
      <w:start w:val="1"/>
      <w:lvlText w:val="%4."/>
      <w:lvlJc w:val="left"/>
      <w:pStyle w:val="4"/>
      <w:pPr>
        <w:ind w:left="2880" w:hanging="720"/>
        <w:tabs>
          <w:tab w:val="num" w:pos="2880"/>
        </w:tabs>
      </w:pPr>
    </w:lvl>
    <w:lvl w:ilvl="4">
      <w:start w:val="1"/>
      <w:lvlText w:val="%5."/>
      <w:lvlJc w:val="left"/>
      <w:pStyle w:val="5"/>
      <w:pPr>
        <w:ind w:left="3600" w:hanging="720"/>
        <w:tabs>
          <w:tab w:val="num" w:pos="3600"/>
        </w:tabs>
      </w:pPr>
    </w:lvl>
    <w:lvl w:ilvl="5">
      <w:start w:val="1"/>
      <w:lvlText w:val="%6."/>
      <w:lvlJc w:val="left"/>
      <w:pStyle w:val="6"/>
      <w:pPr>
        <w:ind w:left="4320" w:hanging="720"/>
        <w:tabs>
          <w:tab w:val="num" w:pos="4320"/>
        </w:tabs>
      </w:pPr>
    </w:lvl>
    <w:lvl w:ilvl="6">
      <w:start w:val="1"/>
      <w:lvlText w:val="%7."/>
      <w:lvlJc w:val="left"/>
      <w:pStyle w:val="7"/>
      <w:pPr>
        <w:ind w:left="5040" w:hanging="720"/>
        <w:tabs>
          <w:tab w:val="num" w:pos="5040"/>
        </w:tabs>
      </w:pPr>
    </w:lvl>
    <w:lvl w:ilvl="7">
      <w:start w:val="1"/>
      <w:lvlText w:val="%8."/>
      <w:lvlJc w:val="left"/>
      <w:pPr>
        <w:ind w:left="5760" w:hanging="720"/>
        <w:tabs>
          <w:tab w:val="num" w:pos="5760"/>
        </w:tabs>
      </w:pPr>
    </w:lvl>
    <w:lvl w:ilvl="8">
      <w:start w:val="1"/>
      <w:lvlText w:val="%9."/>
      <w:lvlJc w:val="left"/>
      <w:pPr>
        <w:ind w:left="6480" w:hanging="720"/>
        <w:tabs>
          <w:tab w:val="num" w:pos="6480"/>
        </w:tabs>
      </w:pPr>
    </w:lvl>
  </w:abstractNum>
  <w:abstractNum w:abstractNumId="4">
    <w:nsid w:val="7b291afe"/>
    <w:multiLevelType w:val="multilevel"/>
    <w:tmpl w:val="87508646"/>
    <w:lvl w:ilvl="0">
      <w:start w:val="1"/>
      <w:lvlText w:val="%1."/>
      <w:lvlJc w:val="left"/>
      <w:pStyle w:val="1"/>
      <w:pPr>
        <w:ind w:left="720" w:hanging="720"/>
        <w:tabs>
          <w:tab w:val="num" w:pos="720"/>
        </w:tabs>
      </w:pPr>
    </w:lvl>
    <w:lvl w:ilvl="1">
      <w:start w:val="1"/>
      <w:lvlText w:val="%2."/>
      <w:lvlJc w:val="left"/>
      <w:pStyle w:val="2"/>
      <w:pPr>
        <w:ind w:left="1440" w:hanging="720"/>
        <w:tabs>
          <w:tab w:val="num" w:pos="1440"/>
        </w:tabs>
      </w:pPr>
    </w:lvl>
    <w:lvl w:ilvl="2">
      <w:start w:val="1"/>
      <w:lvlText w:val="%3."/>
      <w:lvlJc w:val="left"/>
      <w:pStyle w:val="3"/>
      <w:pPr>
        <w:ind w:left="2160" w:hanging="720"/>
        <w:tabs>
          <w:tab w:val="num" w:pos="2160"/>
        </w:tabs>
      </w:pPr>
    </w:lvl>
    <w:lvl w:ilvl="3">
      <w:start w:val="1"/>
      <w:lvlText w:val="%4."/>
      <w:lvlJc w:val="left"/>
      <w:pStyle w:val="4"/>
      <w:pPr>
        <w:ind w:left="2880" w:hanging="720"/>
        <w:tabs>
          <w:tab w:val="num" w:pos="2880"/>
        </w:tabs>
      </w:pPr>
    </w:lvl>
    <w:lvl w:ilvl="4">
      <w:start w:val="1"/>
      <w:lvlText w:val="%5."/>
      <w:lvlJc w:val="left"/>
      <w:pStyle w:val="5"/>
      <w:pPr>
        <w:ind w:left="3600" w:hanging="720"/>
        <w:tabs>
          <w:tab w:val="num" w:pos="3600"/>
        </w:tabs>
      </w:pPr>
    </w:lvl>
    <w:lvl w:ilvl="5">
      <w:start w:val="1"/>
      <w:lvlText w:val="%6."/>
      <w:lvlJc w:val="left"/>
      <w:pStyle w:val="6"/>
      <w:pPr>
        <w:ind w:left="4320" w:hanging="720"/>
        <w:tabs>
          <w:tab w:val="num" w:pos="4320"/>
        </w:tabs>
      </w:pPr>
    </w:lvl>
    <w:lvl w:ilvl="6">
      <w:start w:val="1"/>
      <w:lvlText w:val="%7."/>
      <w:lvlJc w:val="left"/>
      <w:pStyle w:val="7"/>
      <w:pPr>
        <w:ind w:left="5040" w:hanging="720"/>
        <w:tabs>
          <w:tab w:val="num" w:pos="5040"/>
        </w:tabs>
      </w:pPr>
    </w:lvl>
    <w:lvl w:ilvl="7">
      <w:start w:val="1"/>
      <w:lvlText w:val="%8."/>
      <w:lvlJc w:val="left"/>
      <w:pPr>
        <w:ind w:left="5760" w:hanging="720"/>
        <w:tabs>
          <w:tab w:val="num" w:pos="5760"/>
        </w:tabs>
      </w:pPr>
    </w:lvl>
    <w:lvl w:ilvl="8">
      <w:start w:val="1"/>
      <w:lvlText w:val="%9."/>
      <w:lvlJc w:val="left"/>
      <w:pPr>
        <w:ind w:left="6480" w:hanging="720"/>
        <w:tabs>
          <w:tab w:val="num" w:pos="6480"/>
        </w:tabs>
      </w:pPr>
    </w:lvl>
  </w:abstractNum>
  <w:abstractNum w:abstractNumId="5">
    <w:nsid w:val="7b291afe"/>
    <w:multiLevelType w:val="multilevel"/>
    <w:tmpl w:val="87508646"/>
    <w:lvl w:ilvl="0">
      <w:start w:val="1"/>
      <w:lvlText w:val="%1."/>
      <w:lvlJc w:val="left"/>
      <w:pStyle w:val="1"/>
      <w:pPr>
        <w:ind w:left="720" w:hanging="720"/>
        <w:tabs>
          <w:tab w:val="num" w:pos="720"/>
        </w:tabs>
      </w:pPr>
    </w:lvl>
    <w:lvl w:ilvl="1">
      <w:start w:val="1"/>
      <w:lvlText w:val="%2."/>
      <w:lvlJc w:val="left"/>
      <w:pStyle w:val="2"/>
      <w:pPr>
        <w:ind w:left="1440" w:hanging="720"/>
        <w:tabs>
          <w:tab w:val="num" w:pos="1440"/>
        </w:tabs>
      </w:pPr>
    </w:lvl>
    <w:lvl w:ilvl="2">
      <w:start w:val="1"/>
      <w:lvlText w:val="%3."/>
      <w:lvlJc w:val="left"/>
      <w:pStyle w:val="3"/>
      <w:pPr>
        <w:ind w:left="2160" w:hanging="720"/>
        <w:tabs>
          <w:tab w:val="num" w:pos="2160"/>
        </w:tabs>
      </w:pPr>
    </w:lvl>
    <w:lvl w:ilvl="3">
      <w:start w:val="1"/>
      <w:lvlText w:val="%4."/>
      <w:lvlJc w:val="left"/>
      <w:pStyle w:val="4"/>
      <w:pPr>
        <w:ind w:left="2880" w:hanging="720"/>
        <w:tabs>
          <w:tab w:val="num" w:pos="2880"/>
        </w:tabs>
      </w:pPr>
    </w:lvl>
    <w:lvl w:ilvl="4">
      <w:start w:val="1"/>
      <w:lvlText w:val="%5."/>
      <w:lvlJc w:val="left"/>
      <w:pStyle w:val="5"/>
      <w:pPr>
        <w:ind w:left="3600" w:hanging="720"/>
        <w:tabs>
          <w:tab w:val="num" w:pos="3600"/>
        </w:tabs>
      </w:pPr>
    </w:lvl>
    <w:lvl w:ilvl="5">
      <w:start w:val="1"/>
      <w:lvlText w:val="%6."/>
      <w:lvlJc w:val="left"/>
      <w:pStyle w:val="6"/>
      <w:pPr>
        <w:ind w:left="4320" w:hanging="720"/>
        <w:tabs>
          <w:tab w:val="num" w:pos="4320"/>
        </w:tabs>
      </w:pPr>
    </w:lvl>
    <w:lvl w:ilvl="6">
      <w:start w:val="1"/>
      <w:lvlText w:val="%7."/>
      <w:lvlJc w:val="left"/>
      <w:pStyle w:val="7"/>
      <w:pPr>
        <w:ind w:left="5040" w:hanging="720"/>
        <w:tabs>
          <w:tab w:val="num" w:pos="5040"/>
        </w:tabs>
      </w:pPr>
    </w:lvl>
    <w:lvl w:ilvl="7">
      <w:start w:val="1"/>
      <w:lvlText w:val="%8."/>
      <w:lvlJc w:val="left"/>
      <w:pPr>
        <w:ind w:left="5760" w:hanging="720"/>
        <w:tabs>
          <w:tab w:val="num" w:pos="5760"/>
        </w:tabs>
      </w:pPr>
    </w:lvl>
    <w:lvl w:ilvl="8">
      <w:start w:val="1"/>
      <w:lvlText w:val="%9."/>
      <w:lvlJc w:val="left"/>
      <w:pPr>
        <w:ind w:left="6480" w:hanging="720"/>
        <w:tabs>
          <w:tab w:val="num" w:pos="6480"/>
        </w:tabs>
      </w:pPr>
    </w:lvl>
  </w:abstractNum>
  <w:abstractNum w:abstractNumId="6">
    <w:nsid w:val="7b291afe"/>
    <w:multiLevelType w:val="multilevel"/>
    <w:tmpl w:val="87508646"/>
    <w:lvl w:ilvl="0">
      <w:start w:val="1"/>
      <w:lvlText w:val="%1."/>
      <w:lvlJc w:val="left"/>
      <w:pStyle w:val="1"/>
      <w:pPr>
        <w:ind w:left="720" w:hanging="720"/>
        <w:tabs>
          <w:tab w:val="num" w:pos="720"/>
        </w:tabs>
      </w:pPr>
    </w:lvl>
    <w:lvl w:ilvl="1">
      <w:start w:val="1"/>
      <w:lvlText w:val="%2."/>
      <w:lvlJc w:val="left"/>
      <w:pStyle w:val="2"/>
      <w:pPr>
        <w:ind w:left="1440" w:hanging="720"/>
        <w:tabs>
          <w:tab w:val="num" w:pos="1440"/>
        </w:tabs>
      </w:pPr>
    </w:lvl>
    <w:lvl w:ilvl="2">
      <w:start w:val="1"/>
      <w:lvlText w:val="%3."/>
      <w:lvlJc w:val="left"/>
      <w:pStyle w:val="3"/>
      <w:pPr>
        <w:ind w:left="2160" w:hanging="720"/>
        <w:tabs>
          <w:tab w:val="num" w:pos="2160"/>
        </w:tabs>
      </w:pPr>
    </w:lvl>
    <w:lvl w:ilvl="3">
      <w:start w:val="1"/>
      <w:lvlText w:val="%4."/>
      <w:lvlJc w:val="left"/>
      <w:pStyle w:val="4"/>
      <w:pPr>
        <w:ind w:left="2880" w:hanging="720"/>
        <w:tabs>
          <w:tab w:val="num" w:pos="2880"/>
        </w:tabs>
      </w:pPr>
    </w:lvl>
    <w:lvl w:ilvl="4">
      <w:start w:val="1"/>
      <w:lvlText w:val="%5."/>
      <w:lvlJc w:val="left"/>
      <w:pStyle w:val="5"/>
      <w:pPr>
        <w:ind w:left="3600" w:hanging="720"/>
        <w:tabs>
          <w:tab w:val="num" w:pos="3600"/>
        </w:tabs>
      </w:pPr>
    </w:lvl>
    <w:lvl w:ilvl="5">
      <w:start w:val="1"/>
      <w:lvlText w:val="%6."/>
      <w:lvlJc w:val="left"/>
      <w:pStyle w:val="6"/>
      <w:pPr>
        <w:ind w:left="4320" w:hanging="720"/>
        <w:tabs>
          <w:tab w:val="num" w:pos="4320"/>
        </w:tabs>
      </w:pPr>
    </w:lvl>
    <w:lvl w:ilvl="6">
      <w:start w:val="1"/>
      <w:lvlText w:val="%7."/>
      <w:lvlJc w:val="left"/>
      <w:pStyle w:val="7"/>
      <w:pPr>
        <w:ind w:left="5040" w:hanging="720"/>
        <w:tabs>
          <w:tab w:val="num" w:pos="5040"/>
        </w:tabs>
      </w:pPr>
    </w:lvl>
    <w:lvl w:ilvl="7">
      <w:start w:val="1"/>
      <w:lvlText w:val="%8."/>
      <w:lvlJc w:val="left"/>
      <w:pPr>
        <w:ind w:left="5760" w:hanging="720"/>
        <w:tabs>
          <w:tab w:val="num" w:pos="5760"/>
        </w:tabs>
      </w:pPr>
    </w:lvl>
    <w:lvl w:ilvl="8">
      <w:start w:val="1"/>
      <w:lvlText w:val="%9."/>
      <w:lvlJc w:val="left"/>
      <w:pPr>
        <w:ind w:left="6480" w:hanging="720"/>
        <w:tabs>
          <w:tab w:val="num" w:pos="6480"/>
        </w:tabs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825" w:unhideWhenUsed="1"/>
    <w:lsdException w:name="index 2" w:semiHidden="1" w:uiPriority="825" w:unhideWhenUsed="1"/>
    <w:lsdException w:name="index 3" w:semiHidden="1" w:uiPriority="825" w:unhideWhenUsed="1"/>
    <w:lsdException w:name="index 4" w:semiHidden="1" w:uiPriority="825" w:unhideWhenUsed="1"/>
    <w:lsdException w:name="index 5" w:semiHidden="1" w:uiPriority="825" w:unhideWhenUsed="1"/>
    <w:lsdException w:name="index 6" w:semiHidden="1" w:uiPriority="825" w:unhideWhenUsed="1"/>
    <w:lsdException w:name="index 7" w:semiHidden="1" w:uiPriority="825" w:unhideWhenUsed="1"/>
    <w:lsdException w:name="index 8" w:semiHidden="1" w:uiPriority="825" w:unhideWhenUsed="1"/>
    <w:lsdException w:name="index 9" w:semiHidden="1" w:uiPriority="825" w:unhideWhenUsed="1"/>
    <w:lsdException w:name="toc 1" w:semiHidden="1" w:uiPriority="777" w:unhideWhenUsed="1"/>
    <w:lsdException w:name="toc 2" w:semiHidden="1" w:uiPriority="777" w:unhideWhenUsed="1"/>
    <w:lsdException w:name="toc 3" w:semiHidden="1" w:uiPriority="777" w:unhideWhenUsed="1"/>
    <w:lsdException w:name="toc 4" w:semiHidden="1" w:uiPriority="777" w:unhideWhenUsed="1"/>
    <w:lsdException w:name="toc 5" w:semiHidden="1" w:uiPriority="777" w:unhideWhenUsed="1"/>
    <w:lsdException w:name="toc 6" w:semiHidden="1" w:uiPriority="777" w:unhideWhenUsed="1"/>
    <w:lsdException w:name="toc 7" w:semiHidden="1" w:uiPriority="777" w:unhideWhenUsed="1"/>
    <w:lsdException w:name="toc 8" w:semiHidden="1" w:uiPriority="777" w:unhideWhenUsed="1"/>
    <w:lsdException w:name="toc 9" w:semiHidden="1" w:uiPriority="777" w:unhideWhenUsed="1"/>
    <w:lsdException w:name="Normal Indent" w:semiHidden="1" w:uiPriority="825" w:unhideWhenUsed="1"/>
    <w:lsdException w:name="footnote text" w:semiHidden="1" w:uiPriority="825" w:unhideWhenUsed="1"/>
    <w:lsdException w:name="annotation text" w:semiHidden="1" w:uiPriority="825" w:unhideWhenUsed="1"/>
    <w:lsdException w:name="header" w:semiHidden="1" w:uiPriority="825" w:unhideWhenUsed="1"/>
    <w:lsdException w:name="footer" w:semiHidden="1" w:uiPriority="825" w:unhideWhenUsed="1"/>
    <w:lsdException w:name="index heading" w:semiHidden="1" w:uiPriority="825" w:unhideWhenUsed="1"/>
    <w:lsdException w:name="caption" w:semiHidden="1" w:uiPriority="773" w:unhideWhenUsed="1" w:qFormat="1"/>
    <w:lsdException w:name="table of figures" w:semiHidden="1" w:uiPriority="825" w:unhideWhenUsed="1"/>
    <w:lsdException w:name="envelope address" w:semiHidden="1" w:uiPriority="825" w:unhideWhenUsed="1"/>
    <w:lsdException w:name="envelope return" w:semiHidden="1" w:uiPriority="825" w:unhideWhenUsed="1"/>
    <w:lsdException w:name="footnote reference" w:semiHidden="1" w:uiPriority="825" w:unhideWhenUsed="1"/>
    <w:lsdException w:name="annotation reference" w:semiHidden="1" w:uiPriority="825" w:unhideWhenUsed="1"/>
    <w:lsdException w:name="line number" w:semiHidden="1" w:uiPriority="825" w:unhideWhenUsed="1"/>
    <w:lsdException w:name="page number" w:semiHidden="1" w:uiPriority="825" w:unhideWhenUsed="1"/>
    <w:lsdException w:name="endnote reference" w:semiHidden="1" w:uiPriority="825" w:unhideWhenUsed="1"/>
    <w:lsdException w:name="endnote text" w:semiHidden="1" w:uiPriority="825" w:unhideWhenUsed="1"/>
    <w:lsdException w:name="table of authorities" w:semiHidden="1" w:uiPriority="825" w:unhideWhenUsed="1"/>
    <w:lsdException w:name="macro" w:semiHidden="1" w:uiPriority="825" w:unhideWhenUsed="1"/>
    <w:lsdException w:name="toa heading" w:semiHidden="1" w:uiPriority="825" w:unhideWhenUsed="1"/>
    <w:lsdException w:name="List" w:semiHidden="1" w:uiPriority="825" w:unhideWhenUsed="1"/>
    <w:lsdException w:name="List Bullet" w:semiHidden="1" w:uiPriority="825" w:unhideWhenUsed="1"/>
    <w:lsdException w:name="List Number" w:semiHidden="1" w:uiPriority="825" w:unhideWhenUsed="1"/>
    <w:lsdException w:name="List 2" w:semiHidden="1" w:uiPriority="825" w:unhideWhenUsed="1"/>
    <w:lsdException w:name="List 3" w:semiHidden="1" w:uiPriority="825" w:unhideWhenUsed="1"/>
    <w:lsdException w:name="List 4" w:semiHidden="1" w:uiPriority="825" w:unhideWhenUsed="1"/>
    <w:lsdException w:name="List 5" w:semiHidden="1" w:uiPriority="825" w:unhideWhenUsed="1"/>
    <w:lsdException w:name="List Bullet 2" w:semiHidden="1" w:uiPriority="825" w:unhideWhenUsed="1"/>
    <w:lsdException w:name="List Bullet 3" w:semiHidden="1" w:uiPriority="825" w:unhideWhenUsed="1"/>
    <w:lsdException w:name="List Bullet 4" w:semiHidden="1" w:uiPriority="825" w:unhideWhenUsed="1"/>
    <w:lsdException w:name="List Bullet 5" w:semiHidden="1" w:uiPriority="825" w:unhideWhenUsed="1"/>
    <w:lsdException w:name="List Number 2" w:semiHidden="1" w:uiPriority="825" w:unhideWhenUsed="1"/>
    <w:lsdException w:name="List Number 3" w:semiHidden="1" w:uiPriority="825" w:unhideWhenUsed="1"/>
    <w:lsdException w:name="List Number 4" w:semiHidden="1" w:uiPriority="825" w:unhideWhenUsed="1"/>
    <w:lsdException w:name="List Number 5" w:semiHidden="1" w:uiPriority="825" w:unhideWhenUsed="1"/>
    <w:lsdException w:name="Title" w:uiPriority="82" w:qFormat="1"/>
    <w:lsdException w:name="Closing" w:semiHidden="1" w:uiPriority="825" w:unhideWhenUsed="1"/>
    <w:lsdException w:name="Signature" w:semiHidden="1" w:uiPriority="825" w:unhideWhenUsed="1"/>
    <w:lsdException w:name="Default Paragraph Font" w:semiHidden="1" w:uiPriority="1" w:unhideWhenUsed="1"/>
    <w:lsdException w:name="Body Text" w:semiHidden="1" w:uiPriority="825" w:unhideWhenUsed="1"/>
    <w:lsdException w:name="Body Text Indent" w:semiHidden="1" w:uiPriority="825" w:unhideWhenUsed="1"/>
    <w:lsdException w:name="List Continue" w:semiHidden="1" w:uiPriority="825" w:unhideWhenUsed="1"/>
    <w:lsdException w:name="List Continue 2" w:semiHidden="1" w:uiPriority="825" w:unhideWhenUsed="1"/>
    <w:lsdException w:name="List Continue 3" w:semiHidden="1" w:uiPriority="825" w:unhideWhenUsed="1"/>
    <w:lsdException w:name="List Continue 4" w:semiHidden="1" w:uiPriority="825" w:unhideWhenUsed="1"/>
    <w:lsdException w:name="List Continue 5" w:semiHidden="1" w:uiPriority="825" w:unhideWhenUsed="1"/>
    <w:lsdException w:name="Message Header" w:semiHidden="1" w:uiPriority="825" w:unhideWhenUsed="1"/>
    <w:lsdException w:name="Subtitle" w:uiPriority="83" w:qFormat="1"/>
    <w:lsdException w:name="Salutation" w:semiHidden="1" w:uiPriority="825" w:unhideWhenUsed="1"/>
    <w:lsdException w:name="Date" w:semiHidden="1" w:uiPriority="825" w:unhideWhenUsed="1"/>
    <w:lsdException w:name="Body Text First Indent" w:semiHidden="1" w:uiPriority="825" w:unhideWhenUsed="1"/>
    <w:lsdException w:name="Body Text First Indent 2" w:semiHidden="1" w:uiPriority="825" w:unhideWhenUsed="1"/>
    <w:lsdException w:name="Note Heading" w:semiHidden="1" w:uiPriority="825" w:unhideWhenUsed="1"/>
    <w:lsdException w:name="Body Text 2" w:semiHidden="1" w:uiPriority="825" w:unhideWhenUsed="1"/>
    <w:lsdException w:name="Body Text 3" w:semiHidden="1" w:uiPriority="825" w:unhideWhenUsed="1"/>
    <w:lsdException w:name="Body Text Indent 2" w:semiHidden="1" w:uiPriority="825" w:unhideWhenUsed="1"/>
    <w:lsdException w:name="Body Text Indent 3" w:semiHidden="1" w:uiPriority="825" w:unhideWhenUsed="1"/>
    <w:lsdException w:name="Block Text" w:semiHidden="1" w:uiPriority="825" w:unhideWhenUsed="1"/>
    <w:lsdException w:name="Hyperlink" w:semiHidden="1" w:uiPriority="825" w:unhideWhenUsed="1"/>
    <w:lsdException w:name="FollowedHyperlink" w:semiHidden="1" w:uiPriority="825" w:unhideWhenUsed="1"/>
    <w:lsdException w:name="Strong" w:uiPriority="304" w:qFormat="1"/>
    <w:lsdException w:name="Emphasis" w:uiPriority="296" w:qFormat="1"/>
    <w:lsdException w:name="Document Map" w:semiHidden="1" w:uiPriority="825" w:unhideWhenUsed="1"/>
    <w:lsdException w:name="Plain Text" w:semiHidden="1" w:uiPriority="825" w:unhideWhenUsed="1"/>
    <w:lsdException w:name="E-mail Signature" w:semiHidden="1" w:uiPriority="825" w:unhideWhenUsed="1"/>
    <w:lsdException w:name="HTML Top of Form" w:semiHidden="1" w:uiPriority="825" w:unhideWhenUsed="1"/>
    <w:lsdException w:name="HTML Bottom of Form" w:semiHidden="1" w:uiPriority="825" w:unhideWhenUsed="1"/>
    <w:lsdException w:name="Normal (Web)" w:semiHidden="1" w:uiPriority="825" w:unhideWhenUsed="1"/>
    <w:lsdException w:name="HTML Acronym" w:semiHidden="1" w:uiPriority="825" w:unhideWhenUsed="1"/>
    <w:lsdException w:name="HTML Address" w:semiHidden="1" w:uiPriority="825" w:unhideWhenUsed="1"/>
    <w:lsdException w:name="HTML Cite" w:semiHidden="1" w:uiPriority="825" w:unhideWhenUsed="1"/>
    <w:lsdException w:name="HTML Code" w:semiHidden="1" w:uiPriority="825" w:unhideWhenUsed="1"/>
    <w:lsdException w:name="HTML Definition" w:semiHidden="1" w:uiPriority="825" w:unhideWhenUsed="1"/>
    <w:lsdException w:name="HTML Keyboard" w:semiHidden="1" w:uiPriority="825" w:unhideWhenUsed="1"/>
    <w:lsdException w:name="HTML Preformatted" w:semiHidden="1" w:uiPriority="825" w:unhideWhenUsed="1"/>
    <w:lsdException w:name="HTML Sample" w:semiHidden="1" w:uiPriority="825" w:unhideWhenUsed="1"/>
    <w:lsdException w:name="HTML Typewriter" w:semiHidden="1" w:uiPriority="825" w:unhideWhenUsed="1"/>
    <w:lsdException w:name="HTML Variable" w:semiHidden="1" w:uiPriority="825" w:unhideWhenUsed="1"/>
    <w:lsdException w:name="Normal Table" w:semiHidden="1" w:uiPriority="825" w:unhideWhenUsed="1"/>
    <w:lsdException w:name="annotation subject" w:semiHidden="1" w:uiPriority="825" w:unhideWhenUsed="1"/>
    <w:lsdException w:name="No List" w:semiHidden="1" w:uiPriority="825" w:unhideWhenUsed="1"/>
    <w:lsdException w:name="Outline List 1" w:semiHidden="1" w:uiPriority="825" w:unhideWhenUsed="1"/>
    <w:lsdException w:name="Outline List 2" w:semiHidden="1" w:uiPriority="825" w:unhideWhenUsed="1"/>
    <w:lsdException w:name="Outline List 3" w:semiHidden="1" w:uiPriority="825" w:unhideWhenUsed="1"/>
    <w:lsdException w:name="Table Simple 1" w:semiHidden="1" w:uiPriority="825" w:unhideWhenUsed="1"/>
    <w:lsdException w:name="Table Simple 2" w:semiHidden="1" w:uiPriority="825" w:unhideWhenUsed="1"/>
    <w:lsdException w:name="Table Simple 3" w:semiHidden="1" w:uiPriority="825" w:unhideWhenUsed="1"/>
    <w:lsdException w:name="Table Classic 1" w:semiHidden="1" w:uiPriority="825" w:unhideWhenUsed="1"/>
    <w:lsdException w:name="Table Classic 2" w:semiHidden="1" w:uiPriority="825" w:unhideWhenUsed="1"/>
    <w:lsdException w:name="Table Classic 3" w:semiHidden="1" w:uiPriority="825" w:unhideWhenUsed="1"/>
    <w:lsdException w:name="Table Classic 4" w:semiHidden="1" w:uiPriority="825" w:unhideWhenUsed="1"/>
    <w:lsdException w:name="Table Colorful 1" w:semiHidden="1" w:uiPriority="825" w:unhideWhenUsed="1"/>
    <w:lsdException w:name="Table Colorful 2" w:semiHidden="1" w:uiPriority="825" w:unhideWhenUsed="1"/>
    <w:lsdException w:name="Table Colorful 3" w:semiHidden="1" w:uiPriority="825" w:unhideWhenUsed="1"/>
    <w:lsdException w:name="Table Columns 1" w:semiHidden="1" w:uiPriority="825" w:unhideWhenUsed="1"/>
    <w:lsdException w:name="Table Columns 2" w:semiHidden="1" w:uiPriority="825" w:unhideWhenUsed="1"/>
    <w:lsdException w:name="Table Columns 3" w:semiHidden="1" w:uiPriority="825" w:unhideWhenUsed="1"/>
    <w:lsdException w:name="Table Columns 4" w:semiHidden="1" w:uiPriority="825" w:unhideWhenUsed="1"/>
    <w:lsdException w:name="Table Columns 5" w:semiHidden="1" w:uiPriority="825" w:unhideWhenUsed="1"/>
    <w:lsdException w:name="Table Grid 1" w:semiHidden="1" w:uiPriority="825" w:unhideWhenUsed="1"/>
    <w:lsdException w:name="Table Grid 2" w:semiHidden="1" w:uiPriority="825" w:unhideWhenUsed="1"/>
    <w:lsdException w:name="Table Grid 3" w:semiHidden="1" w:uiPriority="825" w:unhideWhenUsed="1"/>
    <w:lsdException w:name="Table Grid 4" w:semiHidden="1" w:uiPriority="825" w:unhideWhenUsed="1"/>
    <w:lsdException w:name="Table Grid 5" w:semiHidden="1" w:uiPriority="825" w:unhideWhenUsed="1"/>
    <w:lsdException w:name="Table Grid 6" w:semiHidden="1" w:uiPriority="825" w:unhideWhenUsed="1"/>
    <w:lsdException w:name="Table Grid 7" w:semiHidden="1" w:uiPriority="825" w:unhideWhenUsed="1"/>
    <w:lsdException w:name="Table Grid 8" w:semiHidden="1" w:uiPriority="825" w:unhideWhenUsed="1"/>
    <w:lsdException w:name="Table List 1" w:semiHidden="1" w:uiPriority="825" w:unhideWhenUsed="1"/>
    <w:lsdException w:name="Table List 2" w:semiHidden="1" w:uiPriority="825" w:unhideWhenUsed="1"/>
    <w:lsdException w:name="Table List 3" w:semiHidden="1" w:uiPriority="825" w:unhideWhenUsed="1"/>
    <w:lsdException w:name="Table List 4" w:semiHidden="1" w:uiPriority="825" w:unhideWhenUsed="1"/>
    <w:lsdException w:name="Table List 5" w:semiHidden="1" w:uiPriority="825" w:unhideWhenUsed="1"/>
    <w:lsdException w:name="Table List 6" w:semiHidden="1" w:uiPriority="825" w:unhideWhenUsed="1"/>
    <w:lsdException w:name="Table List 7" w:semiHidden="1" w:uiPriority="825" w:unhideWhenUsed="1"/>
    <w:lsdException w:name="Table List 8" w:semiHidden="1" w:uiPriority="825" w:unhideWhenUsed="1"/>
    <w:lsdException w:name="Table 3D effects 1" w:semiHidden="1" w:uiPriority="825" w:unhideWhenUsed="1"/>
    <w:lsdException w:name="Table 3D effects 2" w:semiHidden="1" w:uiPriority="825" w:unhideWhenUsed="1"/>
    <w:lsdException w:name="Table 3D effects 3" w:semiHidden="1" w:uiPriority="825" w:unhideWhenUsed="1"/>
    <w:lsdException w:name="Table Contemporary" w:semiHidden="1" w:uiPriority="825" w:unhideWhenUsed="1"/>
    <w:lsdException w:name="Table Elegant" w:semiHidden="1" w:uiPriority="825" w:unhideWhenUsed="1"/>
    <w:lsdException w:name="Table Professional" w:semiHidden="1" w:uiPriority="825" w:unhideWhenUsed="1"/>
    <w:lsdException w:name="Table Subtle 1" w:semiHidden="1" w:uiPriority="825" w:unhideWhenUsed="1"/>
    <w:lsdException w:name="Table Subtle 2" w:semiHidden="1" w:uiPriority="825" w:unhideWhenUsed="1"/>
    <w:lsdException w:name="Table Web 1" w:semiHidden="1" w:uiPriority="825" w:unhideWhenUsed="1"/>
    <w:lsdException w:name="Table Web 2" w:semiHidden="1" w:uiPriority="825" w:unhideWhenUsed="1"/>
    <w:lsdException w:name="Table Web 3" w:semiHidden="1" w:uiPriority="825" w:unhideWhenUsed="1"/>
    <w:lsdException w:name="Balloon Text" w:semiHidden="1" w:uiPriority="825" w:unhideWhenUsed="1"/>
    <w:lsdException w:name="Table Grid" w:uiPriority="777"/>
    <w:lsdException w:name="Table Theme" w:semiHidden="1" w:uiPriority="825" w:unhideWhenUsed="1"/>
    <w:lsdException w:name="Placeholder Text" w:semiHidden="1" w:uiPriority="825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825"/>
    <w:lsdException w:name="List Paragraph" w:uiPriority="772" w:qFormat="1"/>
    <w:lsdException w:name="Quote" w:uiPriority="599" w:qFormat="1"/>
    <w:lsdException w:name="Intense Quote" w:uiPriority="6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33" w:qFormat="1"/>
    <w:lsdException w:name="Intense Emphasis" w:uiPriority="297" w:qFormat="1"/>
    <w:lsdException w:name="Subtle Reference" w:uiPriority="631" w:qFormat="1"/>
    <w:lsdException w:name="Intense Reference" w:uiPriority="662" w:qFormat="1"/>
    <w:lsdException w:name="Book Title" w:uiPriority="663" w:qFormat="1"/>
    <w:lsdException w:name="Bibliography" w:semiHidden="1" w:uiPriority="775" w:unhideWhenUsed="1"/>
    <w:lsdException w:name="TOC Heading" w:semiHidden="1" w:uiPriority="777" w:unhideWhenUsed="1" w:qFormat="1"/>
    <w:lsdException w:name="Mention" w:semiHidden="1" w:uiPriority="825" w:unhideWhenUsed="1"/>
    <w:lsdException w:name="Smart Hyperlink" w:semiHidden="1" w:uiPriority="825" w:unhideWhenUsed="1"/>
    <w:lsdException w:name="Hashtag" w:semiHidden="1" w:uiPriority="825" w:unhideWhenUsed="1"/>
    <w:lsdException w:name="Unresolved Mention" w:semiHidden="1" w:uiPriority="825" w:unhideWhenUsed="1"/>
    <w:lsdException w:name="Smart Link" w:semiHidden="1" w:uiPriority="825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autoSpaceDE w:val="off"/>
      <w:autoSpaceDN w:val="off"/>
      <w:widowControl w:val="off"/>
      <w:wordWrap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line="256" w:lineRule="auto"/>
      <w:textAlignment w:val="baseline"/>
    </w:pPr>
    <w:rPr>
      <w:rFonts w:ascii="맑은 고딕" w:eastAsia="맑은 고딕"/>
      <w:color w:val="000000"/>
      <w:kern w:val="1"/>
      <w:shd w:val="clear" w:color="000000" w:fill="auto"/>
    </w:rPr>
  </w:style>
  <w:style w:type="paragraph" w:styleId="a4">
    <w:name w:val="Body Text"/>
    <w:uiPriority w:val="1"/>
    <w:pPr>
      <w:ind w:left="300"/>
      <w:autoSpaceDE w:val="off"/>
      <w:autoSpaceDN w:val="off"/>
      <w:widowControl w:val="off"/>
      <w:wordWrap w:val="off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바탕" w:eastAsia="바탕"/>
      <w:color w:val="000000"/>
      <w:kern w:val="1"/>
    </w:rPr>
  </w:style>
  <w:style w:type="paragraph" w:customStyle="1" w:styleId="10">
    <w:name w:val="목록 없음1"/>
    <w:uiPriority w:val="3"/>
    <w:pPr>
      <w:widowControl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line="256" w:lineRule="auto"/>
      <w:textAlignment w:val="baseline"/>
    </w:pPr>
    <w:rPr>
      <w:rFonts w:ascii="맑은 고딕" w:eastAsia="맑은 고딕"/>
      <w:color w:val="000000"/>
      <w:kern w:val="1"/>
    </w:rPr>
  </w:style>
  <w:style w:type="paragraph" w:customStyle="1" w:styleId="a5">
    <w:name w:val="각주"/>
    <w:uiPriority w:val="4"/>
    <w:pPr>
      <w:ind w:left="262" w:hanging="262"/>
      <w:autoSpaceDE w:val="off"/>
      <w:autoSpaceDN w:val="off"/>
      <w:widowControl w:val="off"/>
      <w:wordWrap w:val="off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12" w:lineRule="auto"/>
      <w:textAlignment w:val="baseline"/>
    </w:pPr>
    <w:rPr>
      <w:rFonts w:ascii="바탕" w:eastAsia="바탕"/>
      <w:color w:val="000000"/>
      <w:w w:val="95"/>
      <w:sz w:val="18"/>
      <w:kern w:val="1"/>
      <w:spacing w:val="-4"/>
    </w:rPr>
  </w:style>
  <w:style w:type="paragraph" w:customStyle="1" w:styleId="1">
    <w:name w:val="개요 1"/>
    <w:uiPriority w:val="5"/>
    <w:pPr>
      <w:ind w:left="200"/>
      <w:autoSpaceDE w:val="off"/>
      <w:autoSpaceDN w:val="off"/>
      <w:widowControl w:val="off"/>
      <w:wordWrap w:val="off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0"/>
        <w:numId w:val="1"/>
      </w:numPr>
      <w:spacing w:after="0" w:line="384" w:lineRule="auto"/>
      <w:textAlignment w:val="baseline"/>
    </w:pPr>
    <w:rPr>
      <w:rFonts w:ascii="바탕" w:eastAsia="바탕"/>
      <w:color w:val="000000"/>
      <w:kern w:val="1"/>
    </w:rPr>
  </w:style>
  <w:style w:type="paragraph" w:customStyle="1" w:styleId="2">
    <w:name w:val="개요 2"/>
    <w:uiPriority w:val="6"/>
    <w:pPr>
      <w:ind w:left="400"/>
      <w:autoSpaceDE w:val="off"/>
      <w:autoSpaceDN w:val="off"/>
      <w:widowControl w:val="off"/>
      <w:wordWrap w:val="off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1"/>
        <w:numId w:val="2"/>
      </w:numPr>
      <w:spacing w:after="0" w:line="384" w:lineRule="auto"/>
      <w:textAlignment w:val="baseline"/>
    </w:pPr>
    <w:rPr>
      <w:rFonts w:ascii="바탕" w:eastAsia="바탕"/>
      <w:color w:val="000000"/>
      <w:kern w:val="1"/>
    </w:rPr>
  </w:style>
  <w:style w:type="paragraph" w:customStyle="1" w:styleId="3">
    <w:name w:val="개요 3"/>
    <w:uiPriority w:val="7"/>
    <w:pPr>
      <w:ind w:left="600"/>
      <w:autoSpaceDE w:val="off"/>
      <w:autoSpaceDN w:val="off"/>
      <w:widowControl w:val="off"/>
      <w:wordWrap w:val="off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2"/>
        <w:numId w:val="3"/>
      </w:numPr>
      <w:spacing w:after="0" w:line="384" w:lineRule="auto"/>
      <w:textAlignment w:val="baseline"/>
    </w:pPr>
    <w:rPr>
      <w:rFonts w:ascii="바탕" w:eastAsia="바탕"/>
      <w:color w:val="000000"/>
      <w:kern w:val="1"/>
    </w:rPr>
  </w:style>
  <w:style w:type="paragraph" w:customStyle="1" w:styleId="4">
    <w:name w:val="개요 4"/>
    <w:uiPriority w:val="8"/>
    <w:pPr>
      <w:ind w:left="800"/>
      <w:autoSpaceDE w:val="off"/>
      <w:autoSpaceDN w:val="off"/>
      <w:widowControl w:val="off"/>
      <w:wordWrap w:val="off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3"/>
        <w:numId w:val="4"/>
      </w:numPr>
      <w:spacing w:after="0" w:line="384" w:lineRule="auto"/>
      <w:textAlignment w:val="baseline"/>
    </w:pPr>
    <w:rPr>
      <w:rFonts w:ascii="바탕" w:eastAsia="바탕"/>
      <w:color w:val="000000"/>
      <w:kern w:val="1"/>
    </w:rPr>
  </w:style>
  <w:style w:type="paragraph" w:customStyle="1" w:styleId="5">
    <w:name w:val="개요 5"/>
    <w:uiPriority w:val="9"/>
    <w:pPr>
      <w:ind w:left="1000"/>
      <w:autoSpaceDE w:val="off"/>
      <w:autoSpaceDN w:val="off"/>
      <w:widowControl w:val="off"/>
      <w:wordWrap w:val="off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4"/>
        <w:numId w:val="5"/>
      </w:numPr>
      <w:spacing w:after="0" w:line="384" w:lineRule="auto"/>
      <w:textAlignment w:val="baseline"/>
    </w:pPr>
    <w:rPr>
      <w:rFonts w:ascii="바탕" w:eastAsia="바탕"/>
      <w:color w:val="000000"/>
      <w:kern w:val="1"/>
    </w:rPr>
  </w:style>
  <w:style w:type="paragraph" w:customStyle="1" w:styleId="6">
    <w:name w:val="개요 6"/>
    <w:uiPriority w:val="10"/>
    <w:pPr>
      <w:ind w:left="1200"/>
      <w:autoSpaceDE w:val="off"/>
      <w:autoSpaceDN w:val="off"/>
      <w:widowControl w:val="off"/>
      <w:wordWrap w:val="off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5"/>
        <w:numId w:val="6"/>
      </w:numPr>
      <w:spacing w:after="0" w:line="384" w:lineRule="auto"/>
      <w:textAlignment w:val="baseline"/>
    </w:pPr>
    <w:rPr>
      <w:rFonts w:ascii="바탕" w:eastAsia="바탕"/>
      <w:color w:val="000000"/>
      <w:kern w:val="1"/>
    </w:rPr>
  </w:style>
  <w:style w:type="paragraph" w:customStyle="1" w:styleId="7">
    <w:name w:val="개요 7"/>
    <w:uiPriority w:val="11"/>
    <w:pPr>
      <w:ind w:left="1400"/>
      <w:autoSpaceDE w:val="off"/>
      <w:autoSpaceDN w:val="off"/>
      <w:widowControl w:val="off"/>
      <w:wordWrap w:val="off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6"/>
        <w:numId w:val="7"/>
      </w:numPr>
      <w:spacing w:after="0" w:line="384" w:lineRule="auto"/>
      <w:textAlignment w:val="baseline"/>
    </w:pPr>
    <w:rPr>
      <w:rFonts w:ascii="바탕" w:eastAsia="바탕"/>
      <w:color w:val="000000"/>
      <w:kern w:val="1"/>
    </w:rPr>
  </w:style>
  <w:style w:type="paragraph" w:customStyle="1" w:styleId="a6">
    <w:name w:val="머리말"/>
    <w:uiPriority w:val="12"/>
    <w:pPr>
      <w:autoSpaceDE w:val="off"/>
      <w:autoSpaceDN w:val="off"/>
      <w:widowControl w:val="off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60" w:lineRule="auto"/>
      <w:textAlignment w:val="baseline"/>
    </w:pPr>
    <w:rPr>
      <w:rFonts w:ascii="굴림" w:eastAsia="굴림"/>
      <w:color w:val="000000"/>
      <w:sz w:val="18"/>
      <w:kern w:val="1"/>
    </w:rPr>
  </w:style>
  <w:style w:type="paragraph" w:customStyle="1" w:styleId="a7">
    <w:name w:val="메모"/>
    <w:uiPriority w:val="13"/>
    <w:pPr>
      <w:autoSpaceDE w:val="off"/>
      <w:autoSpaceDN w:val="off"/>
      <w:widowControl w:val="off"/>
      <w:wordWrap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굴림" w:eastAsia="굴림"/>
      <w:color w:val="000000"/>
      <w:w w:val="95"/>
      <w:sz w:val="18"/>
      <w:kern w:val="1"/>
      <w:spacing w:val="-4"/>
    </w:rPr>
  </w:style>
  <w:style w:type="paragraph" w:customStyle="1" w:styleId="a8">
    <w:name w:val="미주"/>
    <w:uiPriority w:val="14"/>
    <w:pPr>
      <w:ind w:left="262" w:hanging="262"/>
      <w:autoSpaceDE w:val="off"/>
      <w:autoSpaceDN w:val="off"/>
      <w:widowControl w:val="off"/>
      <w:wordWrap w:val="off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12" w:lineRule="auto"/>
      <w:textAlignment w:val="baseline"/>
    </w:pPr>
    <w:rPr>
      <w:rFonts w:ascii="바탕" w:eastAsia="바탕"/>
      <w:color w:val="000000"/>
      <w:w w:val="95"/>
      <w:sz w:val="18"/>
      <w:kern w:val="1"/>
      <w:spacing w:val="-4"/>
    </w:rPr>
  </w:style>
  <w:style w:type="paragraph" w:customStyle="1" w:styleId="11">
    <w:name w:val="바탕글1"/>
    <w:uiPriority w:val="15"/>
    <w:pPr>
      <w:autoSpaceDE w:val="off"/>
      <w:autoSpaceDN w:val="off"/>
      <w:widowControl w:val="off"/>
      <w:wordWrap w:val="off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바탕" w:eastAsia="바탕"/>
      <w:color w:val="000000"/>
      <w:kern w:val="1"/>
      <w:shd w:val="clear" w:color="000000" w:fill="auto"/>
    </w:rPr>
  </w:style>
  <w:style w:type="paragraph" w:customStyle="1" w:styleId="a9">
    <w:name w:val="서식제목"/>
    <w:uiPriority w:val="16"/>
    <w:pPr>
      <w:autoSpaceDE w:val="off"/>
      <w:autoSpaceDN w:val="off"/>
      <w:widowControl w:val="off"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408" w:lineRule="auto"/>
      <w:textAlignment w:val="baseline"/>
    </w:pPr>
    <w:rPr>
      <w:rFonts w:ascii="-윤고딕330" w:eastAsia="-윤고딕330"/>
      <w:color w:val="000000"/>
      <w:w w:val="98"/>
      <w:sz w:val="28"/>
      <w:kern w:val="1"/>
      <w:shd w:val="clear" w:color="000000" w:fill="auto"/>
    </w:rPr>
  </w:style>
  <w:style w:type="paragraph" w:customStyle="1" w:styleId="aa">
    <w:name w:val="쪽 번호"/>
    <w:uiPriority w:val="17"/>
    <w:pPr>
      <w:autoSpaceDE w:val="off"/>
      <w:autoSpaceDN w:val="off"/>
      <w:widowControl w:val="off"/>
      <w:wordWrap w:val="off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굴림" w:eastAsia="굴림"/>
      <w:color w:val="000000"/>
      <w:kern w:val="1"/>
    </w:rPr>
  </w:style>
  <w:style w:type="paragraph" w:customStyle="1" w:styleId="ab">
    <w:name w:val="호"/>
    <w:uiPriority w:val="18"/>
    <w:pPr>
      <w:ind w:left="400" w:hanging="400"/>
      <w:autoSpaceDE w:val="off"/>
      <w:autoSpaceDN w:val="off"/>
      <w:widowControl w:val="off"/>
      <w:wordWrap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552" w:lineRule="auto"/>
      <w:textAlignment w:val="baseline"/>
    </w:pPr>
    <w:rPr>
      <w:rFonts w:ascii="한양신명조" w:eastAsia="한양신명조"/>
      <w:color w:val="000000"/>
      <w:sz w:val="28"/>
      <w:kern w:val="1"/>
      <w:shd w:val="clear" w:color="000000" w:fill="auto"/>
    </w:rPr>
  </w:style>
  <w:style w:type="paragraph" w:styleId="ac">
    <w:name w:val="header"/>
    <w:uiPriority w:val="99"/>
    <w:basedOn w:val="a"/>
    <w:link w:val="Char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">
    <w:name w:val="머리글 Char"/>
    <w:uiPriority w:val="99"/>
    <w:basedOn w:val="a0"/>
    <w:link w:val="ac"/>
  </w:style>
  <w:style w:type="paragraph" w:styleId="ad">
    <w:name w:val="footer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바닥글 Char"/>
    <w:uiPriority w:val="99"/>
    <w:basedOn w:val="a0"/>
    <w:link w:val="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주택법 시행령 제52조 1항 및 당아파트 관리규약 제33조에 의거하여 당 아파트 </dc:title>
  <dc:subject/>
  <dc:creator>admin</dc:creator>
  <cp:keywords/>
  <dc:description/>
  <cp:lastModifiedBy>admin</cp:lastModifiedBy>
  <cp:revision>1</cp:revision>
  <dcterms:created xsi:type="dcterms:W3CDTF">2026-09-30T14:58:00Z</dcterms:created>
  <dcterms:modified xsi:type="dcterms:W3CDTF">2026-10-13T02:11:55Z</dcterms:modified>
  <cp:version>1100.0100.01</cp:version>
</cp:coreProperties>
</file>