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before="500" w:line="240" w:lineRule="auto"/>
        <w:rPr>
          <w:lang w:eastAsia="ko-KR"/>
          <w:rFonts w:hint="eastAsia"/>
          <w:b/>
          <w:sz w:val="34"/>
          <w:rtl w:val="off"/>
        </w:rPr>
      </w:pPr>
      <w:bookmarkStart w:id="1" w:name="_top"/>
      <w:bookmarkEnd w:id="1"/>
      <w:r>
        <w:rPr>
          <w:lang w:eastAsia="ko-KR"/>
          <w:b/>
          <w:sz w:val="34"/>
          <w:rtl w:val="off"/>
        </w:rPr>
        <w:t>〔아파트 동 외</w:t>
      </w:r>
      <w:r>
        <w:rPr>
          <w:b/>
          <w:sz w:val="34"/>
        </w:rPr>
        <w:t>벽</w:t>
      </w:r>
      <w:r>
        <w:rPr>
          <w:lang w:eastAsia="ko-KR"/>
          <w:b/>
          <w:sz w:val="34"/>
          <w:rtl w:val="off"/>
        </w:rPr>
        <w:t>페인트 탈락면 부분</w:t>
      </w:r>
      <w:r>
        <w:rPr>
          <w:b/>
          <w:sz w:val="34"/>
        </w:rPr>
        <w:t xml:space="preserve"> 도색</w:t>
      </w:r>
      <w:r>
        <w:rPr>
          <w:lang w:eastAsia="ko-KR"/>
          <w:b/>
          <w:sz w:val="34"/>
          <w:rtl w:val="off"/>
        </w:rPr>
        <w:t>공사〕</w:t>
      </w:r>
    </w:p>
    <w:p>
      <w:pPr>
        <w:jc w:val="center"/>
        <w:spacing w:after="0" w:before="500" w:line="240" w:lineRule="auto"/>
      </w:pPr>
      <w:r>
        <w:rPr>
          <w:rFonts w:ascii="맑은 고딕" w:eastAsia="맑은 고딕" w:hAnsi="맑은 고딕" w:cs="맑은 고딕"/>
          <w:sz w:val="20"/>
          <w:spacing w:val="-10"/>
        </w:rPr>
        <w:t>「공동주택관리법」 제25조, 같은 법 시행령 제25조 및 국토교통부 고시 제2024-196호 「주택관리업자 및 사업자 선정지침」에 따라 당 아파트 공사 사업자 선정을 위하여 아래와 같이 공고합니다.</w:t>
      </w: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color w:val="000000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b/>
          <w:sz w:val="22"/>
          <w:spacing w:val="-10"/>
        </w:rPr>
        <w:t>1. 관리대상</w:t>
      </w:r>
      <w:r>
        <w:rPr>
          <w:rFonts w:ascii="맑은 고딕" w:eastAsia="맑은 고딕" w:hAnsi="맑은 고딕" w:cs="맑은 고딕"/>
          <w:b/>
          <w:sz w:val="22"/>
          <w:spacing w:val="-10"/>
        </w:rPr>
        <w:br/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가. 단 지 명 :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마곡엠밸리4단지 아파트</w:t>
      </w: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color w:val="000000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나. 소 재 지 :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서울시 강서구 마곡서로 175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>다. 단지현황 : 세대수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420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세대 / 동수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7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개 / 관리비 부과면적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68,416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㎡ /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 xml:space="preserve"> 사용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 검사일 20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14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-0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6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-2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0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2. 사업개요(입찰에 부치는 사항)</w:t>
      </w:r>
    </w:p>
    <w:p>
      <w:pPr>
        <w:ind w:left="260" w:hanging="260"/>
        <w:jc w:val="left"/>
        <w:spacing w:after="40" w:before="0" w:line="240" w:lineRule="auto"/>
        <w:rPr>
          <w:color w:val="000000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가. 공사명 :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아파트 외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벽면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페인트 탈락면 주위 부분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 도색 작업</w:t>
      </w:r>
    </w:p>
    <w:p>
      <w:pPr>
        <w:ind w:left="260" w:hanging="260"/>
        <w:jc w:val="left"/>
        <w:spacing w:after="40" w:before="0" w:line="240" w:lineRule="auto"/>
        <w:rPr>
          <w:color w:val="000000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>나. 공사 범위 :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 xml:space="preserve"> 402동,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403동, 404동, 405동 아파트 외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벽면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 xml:space="preserve">페인트 탈락면 주위 긁어 낸 후에 </w:t>
      </w:r>
      <w:r>
        <w:rPr>
          <w:lang w:eastAsia="ko-KR"/>
          <w:rFonts w:ascii="맑은 고딕" w:eastAsia="맑은 고딕" w:hAnsi="맑은 고딕" w:cs="맑은 고딕"/>
          <w:sz w:val="20"/>
          <w:spacing w:val="-20"/>
          <w:rtl w:val="off"/>
        </w:rPr>
        <w:t>제거 부위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 xml:space="preserve"> 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도색작업</w:t>
      </w:r>
    </w:p>
    <w:p>
      <w:pPr>
        <w:ind w:left="260" w:hanging="260"/>
        <w:jc w:val="left"/>
        <w:spacing w:after="40" w:before="0" w:line="240" w:lineRule="auto"/>
        <w:rPr>
          <w:lang w:eastAsia="ko-KR"/>
          <w:rFonts w:ascii="맑은 고딕" w:eastAsia="맑은 고딕" w:hAnsi="맑은 고딕" w:cs="맑은 고딕" w:hint="eastAsia"/>
          <w:color w:val="000000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>다. 폐기물 처리 : 전량 반출 조건</w:t>
      </w:r>
    </w:p>
    <w:p>
      <w:pPr>
        <w:ind w:left="260" w:hanging="260"/>
        <w:jc w:val="left"/>
        <w:spacing w:after="40" w:before="0" w:line="240" w:lineRule="auto"/>
        <w:rPr>
          <w:color w:val="000000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>라.  공정별 일정은 반드시 당 아파트의 공사감독관의 검수 및 승인 후 진행되어야 함</w:t>
      </w: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b/>
          <w:color w:val="000000"/>
          <w:sz w:val="22"/>
          <w:spacing w:val="-10"/>
        </w:rPr>
        <w:t>3</w:t>
      </w:r>
      <w:r>
        <w:rPr>
          <w:rFonts w:ascii="맑은 고딕" w:eastAsia="맑은 고딕" w:hAnsi="맑은 고딕" w:cs="맑은 고딕"/>
          <w:b/>
          <w:sz w:val="22"/>
          <w:spacing w:val="-10"/>
        </w:rPr>
        <w:t>. 현장설명회</w:t>
      </w:r>
      <w:r>
        <w:rPr>
          <w:rFonts w:ascii="맑은 고딕" w:eastAsia="맑은 고딕" w:hAnsi="맑은 고딕" w:cs="맑은 고딕"/>
          <w:b/>
          <w:sz w:val="22"/>
          <w:spacing w:val="-1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 xml:space="preserve">가. 현장설명회 : </w:t>
      </w:r>
      <w:r>
        <w:rPr>
          <w:lang w:eastAsia="ko-KR"/>
          <w:rFonts w:ascii="맑은 고딕" w:eastAsia="맑은 고딕" w:hAnsi="맑은 고딕" w:cs="맑은 고딕"/>
          <w:sz w:val="20"/>
          <w:spacing w:val="-20"/>
          <w:rtl w:val="off"/>
        </w:rPr>
        <w:t>개별적 방문 답사</w:t>
      </w: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b/>
          <w:bCs/>
          <w:color w:val="000000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>나. 개최일시 : 2026-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>10</w:t>
      </w: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>-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>13(화</w:t>
      </w: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 xml:space="preserve">) 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 xml:space="preserve">09 </w:t>
      </w: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 xml:space="preserve">:00 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>~ 17:00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다. 장소 : 당 아파트입주자대표회의실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 xml:space="preserve">라. 유의사항 </w:t>
      </w:r>
      <w:r>
        <w:rPr>
          <w:lang w:eastAsia="ko-KR"/>
          <w:rFonts w:ascii="맑은 고딕" w:eastAsia="맑은 고딕" w:hAnsi="맑은 고딕" w:cs="맑은 고딕"/>
          <w:sz w:val="20"/>
          <w:spacing w:val="-20"/>
          <w:rtl w:val="off"/>
        </w:rPr>
        <w:t xml:space="preserve">: </w:t>
      </w:r>
      <w:r>
        <w:rPr>
          <w:rFonts w:ascii="맑은 고딕" w:eastAsia="맑은 고딕" w:hAnsi="맑은 고딕" w:cs="맑은 고딕"/>
          <w:sz w:val="20"/>
          <w:spacing w:val="-20"/>
        </w:rPr>
        <w:t>대리 참석자는 직원임을 확인할 수 있는 재직증명서 또는 명함 제출</w:t>
      </w: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color w:val="000000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b/>
          <w:sz w:val="22"/>
          <w:spacing w:val="-10"/>
        </w:rPr>
        <w:t>4. 입찰의 종류 및 낙찰의 방법</w:t>
      </w:r>
      <w:r>
        <w:rPr>
          <w:rFonts w:ascii="맑은 고딕" w:eastAsia="맑은 고딕" w:hAnsi="맑은 고딕" w:cs="맑은 고딕"/>
          <w:b/>
          <w:sz w:val="22"/>
          <w:spacing w:val="-10"/>
        </w:rPr>
        <w:br/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가. 입찰의 종류 : 제한경쟁 전자입찰</w:t>
      </w:r>
    </w:p>
    <w:p>
      <w:pPr>
        <w:jc w:val="left"/>
        <w:spacing w:after="0" w:before="0" w:line="240" w:lineRule="auto"/>
        <w:rPr>
          <w:color w:val="000000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나. 낙찰의 방법 :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적격심사제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다. </w:t>
      </w:r>
      <w:r>
        <w:rPr>
          <w:rFonts w:ascii="맑은 고딕" w:eastAsia="맑은 고딕" w:hAnsi="맑은 고딕" w:cs="맑은 고딕"/>
          <w:sz w:val="20"/>
          <w:spacing w:val="-20"/>
        </w:rPr>
        <w:t>기타사항 :</w:t>
      </w:r>
    </w:p>
    <w:p>
      <w:pPr>
        <w:jc w:val="left"/>
        <w:numPr>
          <w:ilvl w:val="0"/>
          <w:numId w:val="1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유효한 입찰이 성립되지 않아 유찰된 경우에는 재공고하며, 2회차까지 유찰된 경우에는 수의계약으로 업체를 선정한다.</w:t>
      </w:r>
    </w:p>
    <w:p>
      <w:pPr>
        <w:jc w:val="left"/>
        <w:numPr>
          <w:ilvl w:val="0"/>
          <w:numId w:val="1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낙찰자로 선정된 사업자가 특별한 사유 없이 통보 일로부터 10일 이내에 계약을 체결하지 아니하는 경우에는 그 낙찰을 무효로 할 수 있다. 이 경우 기존 낙찰자를 제외하고 유효한 입찰이 3인 이상인 경우에는 2위에 해당하는 자를 결정하여 낙찰자로 선정할 수 있다.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5. 입찰서 등 제출서류에 관한 사항</w:t>
      </w:r>
      <w:r>
        <w:rPr>
          <w:rFonts w:ascii="맑은 고딕" w:eastAsia="맑은 고딕" w:hAnsi="맑은 고딕" w:cs="맑은 고딕"/>
          <w:b/>
          <w:sz w:val="22"/>
          <w:spacing w:val="-1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>가. 서류목록 : 붙임1 - 제출서류목록표 참조 「주택관리업자 및 사업자 선정지침」 제27조(제출서류) 각 호의 제출서류 각 1부등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나. 제출방법 :전자적인 방법으로,  제출서류 목록표 순서대로 등록한다.</w:t>
      </w: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b/>
          <w:bCs/>
          <w:color w:val="000000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>다. 마감시한 : 2026-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>10</w:t>
      </w: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 xml:space="preserve">- 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>19</w:t>
      </w: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>(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>화</w:t>
      </w: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 xml:space="preserve">) 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sz w:val="20"/>
          <w:spacing w:val="-20"/>
          <w:rtl w:val="off"/>
        </w:rPr>
        <w:t xml:space="preserve">10 </w:t>
      </w:r>
      <w:r>
        <w:rPr>
          <w:rFonts w:ascii="맑은 고딕" w:eastAsia="맑은 고딕" w:hAnsi="맑은 고딕" w:cs="맑은 고딕"/>
          <w:b/>
          <w:bCs/>
          <w:color w:val="000000"/>
          <w:sz w:val="20"/>
          <w:spacing w:val="-20"/>
        </w:rPr>
        <w:t>:00</w:t>
      </w:r>
    </w:p>
    <w:p>
      <w:pPr>
        <w:jc w:val="left"/>
        <w:spacing w:after="0" w:before="0" w:line="240" w:lineRule="auto"/>
        <w:rPr>
          <w:color w:val="000000"/>
        </w:rPr>
      </w:pP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6. 개찰의 일시 및 장소</w:t>
      </w:r>
      <w:r>
        <w:rPr>
          <w:rFonts w:ascii="맑은 고딕" w:eastAsia="맑은 고딕" w:hAnsi="맑은 고딕" w:cs="맑은 고딕"/>
          <w:b/>
          <w:sz w:val="22"/>
          <w:spacing w:val="-10"/>
        </w:rPr>
        <w:br/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가. 개찰일시 : 2026-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10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19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 (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월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)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11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:00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>나. 개찰장소 : 입찰 담당자 PC</w:t>
      </w: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sz w:val="20"/>
          <w:spacing w:val="-20"/>
        </w:rPr>
        <w:t>다. 개찰 일시 및 장소는 단지 사정에 따라 변경될 수 있으며, 변경 시 입찰자에게 개별 통보함.</w:t>
      </w:r>
    </w:p>
    <w:p>
      <w:pPr>
        <w:jc w:val="left"/>
        <w:spacing w:after="0" w:before="0" w:line="240" w:lineRule="auto"/>
        <w:rPr/>
      </w:pPr>
    </w:p>
    <w:p>
      <w:pPr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b/>
          <w:sz w:val="22"/>
          <w:spacing w:val="-10"/>
          <w:rtl w:val="off"/>
        </w:rPr>
      </w:pPr>
      <w:r>
        <w:rPr>
          <w:rFonts w:ascii="맑은 고딕" w:eastAsia="맑은 고딕" w:hAnsi="맑은 고딕" w:cs="맑은 고딕"/>
          <w:b/>
          <w:sz w:val="22"/>
          <w:spacing w:val="-10"/>
        </w:rPr>
        <w:t>7. 입찰 참가자격에 관한 사항</w:t>
      </w:r>
    </w:p>
    <w:p>
      <w:pPr>
        <w:ind w:left="0" w:right="0"/>
        <w:jc w:val="left"/>
        <w:spacing w:after="0" w:before="0" w:line="240" w:lineRule="auto"/>
        <w:rPr>
          <w:lang w:eastAsia="ko-KR"/>
          <w:rFonts w:ascii="맑은 고딕" w:eastAsia="맑은 고딕" w:hAnsi="맑은 고딕" w:cs="맑은 고딕" w:hint="eastAsia"/>
          <w:color w:val="000000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>가. 「주택관리업자 및 사업자 선정지침」 제26조(참가자격의 제한)  제1항 각 호의 어느 하나에 해당하지 않은 업체</w:t>
      </w:r>
    </w:p>
    <w:p>
      <w:pPr>
        <w:ind w:left="0" w:right="0"/>
        <w:jc w:val="left"/>
        <w:spacing w:after="0" w:before="0" w:line="240" w:lineRule="auto"/>
        <w:rPr>
          <w:color w:val="000000"/>
          <w:sz w:val="2"/>
          <w:szCs w:val="2"/>
        </w:rPr>
      </w:pPr>
    </w:p>
    <w:p>
      <w:pPr>
        <w:pStyle w:val="a1"/>
        <w:ind w:left="0" w:right="0"/>
        <w:widowControl w:val="off"/>
        <w:spacing w:line="240" w:lineRule="auto"/>
        <w:rPr>
          <w:lang w:eastAsia="ko-KR"/>
          <w:rFonts w:ascii="맑은 고딕" w:eastAsia="맑은 고딕" w:hint="eastAsia"/>
          <w:sz w:val="20"/>
          <w:shd w:val="clear" w:color="000000" w:fill="auto"/>
          <w:spacing w:val="-5"/>
          <w:rtl w:val="off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나. </w:t>
      </w:r>
      <w:r>
        <w:rPr>
          <w:rFonts w:ascii="맑은 고딕" w:eastAsia="맑은 고딕"/>
          <w:sz w:val="20"/>
          <w:shd w:val="clear" w:color="000000" w:fill="auto"/>
          <w:spacing w:val="-5"/>
        </w:rPr>
        <w:t xml:space="preserve"> 전문건설업(도장</w:t>
      </w:r>
      <w:r>
        <w:rPr>
          <w:rFonts w:ascii="맑은 고딕" w:eastAsia="맑은 고딕"/>
          <w:sz w:val="20"/>
          <w:shd w:val="clear" w:color="000000" w:fill="auto"/>
          <w:spacing w:val="-5"/>
        </w:rPr>
        <w:t>‧습식</w:t>
      </w:r>
      <w:r>
        <w:rPr>
          <w:rFonts w:ascii="맑은 고딕" w:eastAsia="맑은 고딕"/>
          <w:sz w:val="20"/>
          <w:shd w:val="clear" w:color="000000" w:fill="auto"/>
          <w:spacing w:val="-5"/>
        </w:rPr>
        <w:t>·방수</w:t>
      </w:r>
      <w:r>
        <w:rPr>
          <w:rFonts w:ascii="맑은 고딕" w:eastAsia="맑은 고딕"/>
          <w:sz w:val="20"/>
          <w:shd w:val="clear" w:color="000000" w:fill="auto"/>
          <w:spacing w:val="-5"/>
        </w:rPr>
        <w:t>‧석공사업</w:t>
      </w:r>
      <w:r>
        <w:rPr>
          <w:rFonts w:ascii="맑은 고딕" w:eastAsia="맑은 고딕"/>
          <w:sz w:val="20"/>
          <w:shd w:val="clear" w:color="000000" w:fill="auto"/>
          <w:spacing w:val="-5"/>
        </w:rPr>
        <w:t xml:space="preserve">)면허 보유한 자본금 </w:t>
      </w:r>
      <w:r>
        <w:rPr>
          <w:lang w:eastAsia="ko-KR"/>
          <w:rFonts w:ascii="맑은 고딕" w:eastAsia="맑은 고딕"/>
          <w:sz w:val="20"/>
          <w:shd w:val="clear" w:color="000000" w:fill="auto"/>
          <w:spacing w:val="-5"/>
          <w:rtl w:val="off"/>
        </w:rPr>
        <w:t>1</w:t>
      </w:r>
      <w:r>
        <w:rPr>
          <w:rFonts w:ascii="맑은 고딕" w:eastAsia="맑은 고딕"/>
          <w:sz w:val="20"/>
          <w:shd w:val="clear" w:color="000000" w:fill="auto"/>
          <w:spacing w:val="-5"/>
        </w:rPr>
        <w:t>억 이상인 업체</w:t>
      </w:r>
    </w:p>
    <w:p>
      <w:pPr>
        <w:pStyle w:val="a1"/>
        <w:ind w:left="0" w:right="0"/>
        <w:widowControl w:val="off"/>
        <w:spacing w:line="240" w:lineRule="auto"/>
        <w:rPr>
          <w:color w:val="000000"/>
        </w:rPr>
      </w:pP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다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 xml:space="preserve">. 사업[공사]실적 - 입찰공고일 현재 최근 5년간 공동주택 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15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0세대 이상  공사 [계약 목적물과 같은 종류] 실적이 5건 이상인 업체</w:t>
      </w:r>
    </w:p>
    <w:p>
      <w:pPr>
        <w:ind w:left="260" w:hanging="260"/>
        <w:jc w:val="left"/>
        <w:spacing w:after="40" w:before="0" w:line="240" w:lineRule="auto"/>
        <w:rPr/>
      </w:pPr>
      <w:r>
        <w:rPr>
          <w:lang w:eastAsia="ko-KR"/>
          <w:rFonts w:ascii="맑은 고딕" w:eastAsia="맑은 고딕" w:hAnsi="맑은 고딕" w:cs="맑은 고딕"/>
          <w:sz w:val="20"/>
          <w:spacing w:val="-20"/>
          <w:rtl w:val="off"/>
        </w:rPr>
        <w:t>라</w:t>
      </w:r>
      <w:r>
        <w:rPr>
          <w:rFonts w:ascii="맑은 고딕" w:eastAsia="맑은 고딕" w:hAnsi="맑은 고딕" w:cs="맑은 고딕"/>
          <w:sz w:val="20"/>
          <w:spacing w:val="-20"/>
        </w:rPr>
        <w:t>. 현장설명회에 참여한 업체에 한해서 입찰에 참가할 수 있음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8. 지침 제6조(입찰의 무효)에 따라 무효로 하는 입찰인 경우, 무효를 알리는 방법</w:t>
      </w:r>
    </w:p>
    <w:p>
      <w:pPr>
        <w:ind w:left="260" w:hanging="260"/>
        <w:jc w:val="left"/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가. 국토교통부 고시 제2024-196호「주택관리 업자 및 사업자 선정지침」 제6조제1항[별표 3]과 같이 하자가 있는 입찰은 무효로 함</w:t>
      </w:r>
    </w:p>
    <w:p>
      <w:pPr>
        <w:ind w:left="260" w:hanging="260"/>
        <w:jc w:val="left"/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나. 입찰 무효는 해당 입찰자에게 개별 통보함(전화, 팩스, 문자, 이메일 중 1가지 선택하여 통보)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9. 입찰 관련 유의사항 (입찰가격 산출방법 및 기준 등)</w:t>
      </w:r>
    </w:p>
    <w:p>
      <w:pPr>
        <w:ind w:left="260" w:hanging="260"/>
        <w:jc w:val="left"/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가. 입찰가격은 총 공사금액으로 하되 부가가치세는 제외하며, 산출내역서는 입찰 참여업체 양식으로 작성한다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10. 계약 체결에 관한 사항</w:t>
      </w:r>
      <w:r>
        <w:rPr>
          <w:rFonts w:ascii="맑은 고딕" w:eastAsia="맑은 고딕" w:hAnsi="맑은 고딕" w:cs="맑은 고딕"/>
          <w:b/>
          <w:sz w:val="22"/>
          <w:spacing w:val="-1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>가. 계약기간 : 착수일로부터 20일 이내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나. 유의사항 :</w:t>
      </w:r>
    </w:p>
    <w:p>
      <w:pPr>
        <w:jc w:val="left"/>
        <w:numPr>
          <w:ilvl w:val="0"/>
          <w:numId w:val="2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 xml:space="preserve">낙찰자로 선정된 날로부터 10일 이내 계약을 체결하여야 </w:t>
      </w:r>
      <w:r>
        <w:rPr>
          <w:lang w:eastAsia="ko-KR"/>
          <w:rFonts w:ascii="맑은 고딕" w:eastAsia="맑은 고딕" w:hAnsi="맑은 고딕" w:cs="맑은 고딕"/>
          <w:sz w:val="20"/>
          <w:spacing w:val="-20"/>
          <w:rtl w:val="off"/>
        </w:rPr>
        <w:t xml:space="preserve">하며 </w:t>
      </w:r>
      <w:r>
        <w:rPr>
          <w:rFonts w:ascii="맑은 고딕" w:eastAsia="맑은 고딕" w:hAnsi="맑은 고딕" w:cs="맑은 고딕"/>
          <w:sz w:val="20"/>
          <w:spacing w:val="-20"/>
        </w:rPr>
        <w:t>.계약(공사)기간은 계약 체결 시 협의 결정</w:t>
      </w:r>
    </w:p>
    <w:p>
      <w:pPr>
        <w:jc w:val="left"/>
        <w:numPr>
          <w:ilvl w:val="0"/>
          <w:numId w:val="2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낙찰자가 계약 이후라도 참가 자격의 제한에 해당하는 사실을 확인한 경우에는 즉시 계약을 취소한다.</w:t>
      </w:r>
    </w:p>
    <w:p>
      <w:pPr>
        <w:jc w:val="left"/>
        <w:numPr>
          <w:ilvl w:val="0"/>
          <w:numId w:val="2"/>
        </w:numPr>
        <w:spacing w:after="40" w:before="0" w:line="240" w:lineRule="auto"/>
        <w:rPr/>
      </w:pP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당 아파트는 혼합단지로서 공사금액은  서울주택도시공사와 지분율에 따라 지급한다.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11. 입찰보증금 및 그 귀속에 관한 사항</w:t>
      </w:r>
      <w:r>
        <w:rPr>
          <w:rFonts w:ascii="맑은 고딕" w:eastAsia="맑은 고딕" w:hAnsi="맑은 고딕" w:cs="맑은 고딕"/>
          <w:b/>
          <w:sz w:val="22"/>
          <w:spacing w:val="-1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>가. 입찰보증금 : 입찰 금액의 5% | 공제증권 / 보증서</w:t>
      </w:r>
      <w:r>
        <w:rPr>
          <w:rFonts w:ascii="맑은 고딕" w:eastAsia="맑은 고딕" w:hAnsi="맑은 고딕" w:cs="맑은 고딕"/>
          <w:b/>
          <w:sz w:val="20"/>
          <w:spacing w:val="-20"/>
        </w:rPr>
        <w:t xml:space="preserve"> [택 1]</w:t>
      </w:r>
      <w:r>
        <w:rPr>
          <w:rFonts w:ascii="맑은 고딕" w:eastAsia="맑은 고딕" w:hAnsi="맑은 고딕" w:cs="맑은 고딕"/>
          <w:b/>
          <w:sz w:val="20"/>
          <w:spacing w:val="-2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>나. 귀속관련 사항 : 국토교통부 「국토교통부 고시」 제2024-196호 “주택관리업자 및 사업자선정지침” 제31조(입찰보증금 등) 에 따른다</w:t>
      </w:r>
      <w:r>
        <w:rPr>
          <w:rFonts w:ascii="맑은 고딕" w:eastAsia="맑은 고딕" w:hAnsi="맑은 고딕" w:cs="맑은 고딕"/>
          <w:sz w:val="20"/>
          <w:spacing w:val="-2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>다. 계약보증금 : 계약금액(부가세포함)의 20% | 공제증권 / 보증서</w:t>
      </w:r>
      <w:r>
        <w:rPr>
          <w:rFonts w:ascii="맑은 고딕" w:eastAsia="맑은 고딕" w:hAnsi="맑은 고딕" w:cs="맑은 고딕"/>
          <w:b/>
          <w:sz w:val="20"/>
          <w:spacing w:val="-20"/>
        </w:rPr>
        <w:t xml:space="preserve"> [택 1]</w:t>
      </w:r>
      <w:r>
        <w:rPr>
          <w:rFonts w:ascii="맑은 고딕" w:eastAsia="맑은 고딕" w:hAnsi="맑은 고딕" w:cs="맑은 고딕"/>
          <w:b/>
          <w:sz w:val="20"/>
          <w:spacing w:val="-2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 xml:space="preserve">라. 하자보수보증금 예치율 : 하자보수보증금 예치율 10% | 보증기간 준공일로부터 </w:t>
      </w:r>
      <w:r>
        <w:rPr>
          <w:lang w:eastAsia="ko-KR"/>
          <w:rFonts w:ascii="맑은 고딕" w:eastAsia="맑은 고딕" w:hAnsi="맑은 고딕" w:cs="맑은 고딕"/>
          <w:sz w:val="20"/>
          <w:spacing w:val="-20"/>
          <w:rtl w:val="off"/>
        </w:rPr>
        <w:t>3</w:t>
      </w:r>
      <w:r>
        <w:rPr>
          <w:rFonts w:ascii="맑은 고딕" w:eastAsia="맑은 고딕" w:hAnsi="맑은 고딕" w:cs="맑은 고딕"/>
          <w:sz w:val="20"/>
          <w:spacing w:val="-20"/>
        </w:rPr>
        <w:t>년</w:t>
      </w:r>
      <w:r>
        <w:rPr>
          <w:rFonts w:ascii="맑은 고딕" w:eastAsia="맑은 고딕" w:hAnsi="맑은 고딕" w:cs="맑은 고딕"/>
          <w:sz w:val="20"/>
          <w:spacing w:val="-20"/>
        </w:rPr>
        <w:br/>
      </w:r>
      <w:r>
        <w:rPr>
          <w:rFonts w:ascii="맑은 고딕" w:eastAsia="맑은 고딕" w:hAnsi="맑은 고딕" w:cs="맑은 고딕"/>
          <w:sz w:val="20"/>
          <w:spacing w:val="-20"/>
        </w:rPr>
        <w:t>마. 지체상금 : 국가를 당사자로 하는 계약에 관한 법률 시행규칙 제75조 준용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바. 기타 :</w:t>
      </w:r>
    </w:p>
    <w:p>
      <w:pPr>
        <w:jc w:val="left"/>
        <w:numPr>
          <w:ilvl w:val="0"/>
          <w:numId w:val="3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낙찰업체는 계약을 체결할 때 계약금액의 20%를 계약보증금으로 납부(제출)한다.</w:t>
      </w:r>
    </w:p>
    <w:p>
      <w:pPr>
        <w:jc w:val="left"/>
        <w:numPr>
          <w:ilvl w:val="0"/>
          <w:numId w:val="3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계약 대상자가 계약 상의 의무를 이행하지 아니할 경우 계약 보증금은 발주처에 귀속됨.</w:t>
      </w:r>
    </w:p>
    <w:p>
      <w:pPr>
        <w:jc w:val="left"/>
        <w:numPr>
          <w:ilvl w:val="0"/>
          <w:numId w:val="3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낙찰자가 통지를 받은 날로부터 정당한 이유 없이 10일 이내에 계약을 체결하지 아니하는 경우에는 선정을 무효 처리하며, 입찰보증금은 당 아파트로 귀속함.</w:t>
      </w:r>
    </w:p>
    <w:p>
      <w:pPr>
        <w:jc w:val="left"/>
        <w:numPr>
          <w:ilvl w:val="0"/>
          <w:numId w:val="3"/>
        </w:numPr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낙찰자는 특별한 사유 없이 계약에서 정한 공사기간 내 준공을 마치지 못한 경우에 지체일수마다 지체상금으로 납부하되, 미납 시 공사대금에서 공제한다</w:t>
      </w:r>
      <w:r>
        <w:rPr>
          <w:lang w:eastAsia="ko-KR"/>
          <w:rFonts w:ascii="맑은 고딕" w:eastAsia="맑은 고딕" w:hAnsi="맑은 고딕" w:cs="맑은 고딕"/>
          <w:sz w:val="20"/>
          <w:spacing w:val="-20"/>
          <w:rtl w:val="off"/>
        </w:rPr>
        <w:t>.</w:t>
      </w:r>
    </w:p>
    <w:p>
      <w:pPr>
        <w:jc w:val="left"/>
        <w:spacing w:after="0" w:before="0" w:line="240" w:lineRule="auto"/>
        <w:rPr/>
      </w:pPr>
      <w:r>
        <w:rPr>
          <w:rFonts w:ascii="맑은 고딕" w:eastAsia="맑은 고딕" w:hAnsi="맑은 고딕" w:cs="맑은 고딕"/>
          <w:b/>
          <w:sz w:val="22"/>
          <w:spacing w:val="-10"/>
        </w:rPr>
        <w:t>12. 그 밖에 입찰에 필요한 사항</w:t>
      </w:r>
    </w:p>
    <w:p>
      <w:pPr>
        <w:ind w:left="260" w:hanging="260"/>
        <w:jc w:val="left"/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가. 제출된 서류는 일체 반환하지 않고, 접수된 서류가 허위로 판정 시 계약 후라도 무효 처리한다.</w:t>
      </w:r>
    </w:p>
    <w:p>
      <w:pPr>
        <w:ind w:left="260" w:hanging="260"/>
        <w:jc w:val="left"/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나. 입찰등록 시 제출한 서류(입찰서 포함)는 일체 교환ㆍ변경할 수 없다.</w:t>
      </w:r>
    </w:p>
    <w:p>
      <w:pPr>
        <w:ind w:left="260" w:hanging="260"/>
        <w:jc w:val="left"/>
        <w:spacing w:after="40" w:before="0" w:line="240" w:lineRule="auto"/>
        <w:rPr/>
      </w:pPr>
      <w:r>
        <w:rPr>
          <w:rFonts w:ascii="맑은 고딕" w:eastAsia="맑은 고딕" w:hAnsi="맑은 고딕" w:cs="맑은 고딕"/>
          <w:sz w:val="20"/>
          <w:spacing w:val="-20"/>
        </w:rPr>
        <w:t>다. 이 공고에 기술되지 않은 사항은 국토교통부 고시에 따르며 고시에도 정함이 없는 경우에는 입주자 대표회의의 결정에 따른다.</w:t>
      </w:r>
    </w:p>
    <w:p>
      <w:pPr>
        <w:ind w:left="260" w:hanging="260"/>
        <w:jc w:val="left"/>
        <w:spacing w:after="40" w:before="0" w:line="240" w:lineRule="auto"/>
        <w:rPr>
          <w:color w:val="000000"/>
        </w:rPr>
      </w:pPr>
      <w:r>
        <w:rPr>
          <w:rFonts w:ascii="맑은 고딕" w:eastAsia="맑은 고딕" w:hAnsi="맑은 고딕" w:cs="맑은 고딕"/>
          <w:color w:val="000000"/>
          <w:sz w:val="20"/>
          <w:spacing w:val="-20"/>
        </w:rPr>
        <w:t>라. 기타 문의사항은  관리사무실 (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02-3664-8940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) / 입찰보증금 발급을 위한 사업자 등록번호 (</w:t>
      </w:r>
      <w:r>
        <w:rPr>
          <w:lang w:eastAsia="ko-KR"/>
          <w:rFonts w:ascii="맑은 고딕" w:eastAsia="맑은 고딕" w:hAnsi="맑은 고딕" w:cs="맑은 고딕"/>
          <w:color w:val="000000"/>
          <w:sz w:val="20"/>
          <w:spacing w:val="-20"/>
          <w:rtl w:val="off"/>
        </w:rPr>
        <w:t>227-82-62892</w:t>
      </w:r>
      <w:r>
        <w:rPr>
          <w:rFonts w:ascii="맑은 고딕" w:eastAsia="맑은 고딕" w:hAnsi="맑은 고딕" w:cs="맑은 고딕"/>
          <w:color w:val="000000"/>
          <w:sz w:val="20"/>
          <w:spacing w:val="-20"/>
        </w:rPr>
        <w:t>)</w:t>
      </w:r>
    </w:p>
    <w:p>
      <w:pPr>
        <w:ind w:left="260" w:hanging="260"/>
        <w:jc w:val="left"/>
        <w:spacing w:after="40" w:before="0" w:line="240" w:lineRule="auto"/>
        <w:rPr>
          <w:lang w:eastAsia="ko-KR"/>
          <w:rFonts w:ascii="맑은 고딕" w:eastAsia="맑은 고딕" w:hAnsi="맑은 고딕" w:cs="맑은 고딕" w:hint="eastAsia"/>
          <w:sz w:val="20"/>
          <w:spacing w:val="-20"/>
          <w:rtl w:val="off"/>
        </w:rPr>
      </w:pPr>
      <w:r>
        <w:rPr>
          <w:rFonts w:ascii="맑은 고딕" w:eastAsia="맑은 고딕" w:hAnsi="맑은 고딕" w:cs="맑은 고딕"/>
          <w:sz w:val="20"/>
          <w:spacing w:val="-20"/>
        </w:rPr>
        <w:t>마. 작업 전 반드시 작업 현장 안전조치, 장비 착용 및 안전교육을 실시하고 작업 중 발생하는 모든 안전 및 신체상, 재산상 사고에 대하여는 낙찰자가 민·형사상의 책임을 부담하여야 함.</w:t>
      </w:r>
    </w:p>
    <w:p>
      <w:pPr>
        <w:jc w:val="center"/>
        <w:spacing w:after="0" w:before="0" w:line="240" w:lineRule="auto"/>
        <w:rPr/>
      </w:pPr>
      <w:r>
        <w:rPr>
          <w:rFonts w:ascii="맑은 고딕" w:eastAsia="맑은 고딕" w:hAnsi="맑은 고딕" w:cs="맑은 고딕"/>
          <w:sz w:val="24"/>
        </w:rPr>
        <w:t xml:space="preserve">2026년 </w:t>
      </w:r>
      <w:r>
        <w:rPr>
          <w:lang w:eastAsia="ko-KR"/>
          <w:rFonts w:ascii="맑은 고딕" w:eastAsia="맑은 고딕" w:hAnsi="맑은 고딕" w:cs="맑은 고딕"/>
          <w:sz w:val="24"/>
          <w:rtl w:val="off"/>
        </w:rPr>
        <w:t>10</w:t>
      </w:r>
      <w:r>
        <w:rPr>
          <w:rFonts w:ascii="맑은 고딕" w:eastAsia="맑은 고딕" w:hAnsi="맑은 고딕" w:cs="맑은 고딕"/>
          <w:sz w:val="24"/>
        </w:rPr>
        <w:t xml:space="preserve">월 </w:t>
      </w:r>
      <w:r>
        <w:rPr>
          <w:lang w:eastAsia="ko-KR"/>
          <w:rFonts w:ascii="맑은 고딕" w:eastAsia="맑은 고딕" w:hAnsi="맑은 고딕" w:cs="맑은 고딕"/>
          <w:sz w:val="24"/>
          <w:rtl w:val="off"/>
        </w:rPr>
        <w:t>6</w:t>
      </w:r>
      <w:r>
        <w:rPr>
          <w:rFonts w:ascii="맑은 고딕" w:eastAsia="맑은 고딕" w:hAnsi="맑은 고딕" w:cs="맑은 고딕"/>
          <w:sz w:val="24"/>
        </w:rPr>
        <w:t>일</w:t>
      </w:r>
    </w:p>
    <w:p>
      <w:pPr>
        <w:ind w:left="0" w:right="0"/>
        <w:jc w:val="center"/>
        <w:spacing w:after="0" w:before="200" w:line="240" w:lineRule="atLeast"/>
      </w:pPr>
      <w:r>
        <w:rPr>
          <w:lang w:eastAsia="ko-KR"/>
          <w:rFonts w:ascii="맑은 고딕" w:eastAsia="맑은 고딕" w:hAnsi="맑은 고딕" w:cs="맑은 고딕"/>
          <w:sz w:val="26"/>
          <w:rtl w:val="off"/>
        </w:rPr>
        <w:t>마곡엠밸리4단지 아파트 입주자대표회의</w:t>
      </w:r>
      <w:r>
        <w:rPr>
          <w:rFonts w:ascii="맑은 고딕" w:eastAsia="맑은 고딕" w:hAnsi="맑은 고딕" w:cs="맑은 고딕"/>
          <w:sz w:val="26"/>
        </w:rPr>
        <w:t xml:space="preserve"> [직인생략]</w:t>
      </w:r>
      <w:r>
        <w:rPr>
          <w:rFonts w:ascii="맑은 고딕" w:eastAsia="맑은 고딕" w:hAnsi="맑은 고딕" w:cs="맑은 고딕"/>
          <w:sz w:val="26"/>
        </w:rPr>
        <w:br w:type="page"/>
      </w:r>
      <w:r>
        <w:rPr>
          <w:lang w:eastAsia="ko-KR"/>
          <w:rFonts w:ascii="맑은 고딕" w:eastAsia="맑은 고딕" w:hAnsi="맑은 고딕" w:cs="맑은 고딕"/>
          <w:sz w:val="26"/>
          <w:rtl w:val="off"/>
        </w:rPr>
        <w:t xml:space="preserve">  </w:t>
      </w:r>
    </w:p>
    <w:p>
      <w:pPr>
        <w:jc w:val="left"/>
        <w:spacing w:after="300" w:before="0" w:line="240" w:lineRule="auto"/>
      </w:pPr>
    </w:p>
    <w:p>
      <w:pPr>
        <w:jc w:val="left"/>
      </w:pPr>
      <w:r>
        <w:t>【별지 제1호 서식】(제8조제1항 관련)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one"/>
          <w:insideV w:val="none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2000"/>
        <w:gridCol w:w="3100"/>
        <w:gridCol w:w="2000"/>
        <w:gridCol w:w="3100"/>
      </w:tblGrid>
      <w:tr>
        <w:trPr>
          <w:trHeight w:val="1100" w:hRule="exact"/>
        </w:trPr>
        <w:tc>
          <w:tcPr>
            <w:tcW w:w="2000" w:type="dxa"/>
            <w:gridSpan w:val="4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36"/>
                <w:spacing w:val="0"/>
              </w:rPr>
              <w:t>입 찰 서</w:t>
            </w:r>
          </w:p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*참 가 번 호</w:t>
            </w:r>
          </w:p>
        </w:tc>
        <w:tc>
          <w:tcPr>
            <w:tcW w:w="31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</w:p>
        </w:tc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입 찰 명 칭</w:t>
            </w:r>
          </w:p>
        </w:tc>
        <w:tc>
          <w:tcPr>
            <w:tcW w:w="3100" w:type="dxa"/>
            <w:vAlign w:val="center"/>
          </w:tcPr>
          <w:p>
            <w:pPr>
              <w:ind w:left="100" w:right="0"/>
              <w:jc w:val="left"/>
              <w:spacing w:after="0" w:before="0" w:line="240" w:lineRule="auto"/>
            </w:pPr>
            <w:r>
              <w:rPr>
                <w:lang w:eastAsia="ko-KR"/>
                <w:rFonts w:ascii="맑은 고딕" w:eastAsia="맑은 고딕" w:hAnsi="맑은 고딕" w:cs="맑은 고딕"/>
                <w:sz w:val="20"/>
                <w:spacing w:val="-20"/>
                <w:rtl w:val="off"/>
              </w:rPr>
              <w:t>아파트 외</w:t>
            </w:r>
            <w:r>
              <w:rPr>
                <w:rFonts w:ascii="맑은 고딕" w:eastAsia="맑은 고딕" w:hAnsi="맑은 고딕" w:cs="맑은 고딕"/>
                <w:sz w:val="20"/>
                <w:spacing w:val="-20"/>
              </w:rPr>
              <w:t xml:space="preserve">벽면 </w:t>
            </w:r>
            <w:r>
              <w:rPr>
                <w:lang w:eastAsia="ko-KR"/>
                <w:rFonts w:ascii="맑은 고딕" w:eastAsia="맑은 고딕" w:hAnsi="맑은 고딕" w:cs="맑은 고딕"/>
                <w:sz w:val="20"/>
                <w:spacing w:val="-20"/>
                <w:rtl w:val="off"/>
              </w:rPr>
              <w:t>페인트 탈락면 긁어 낸 후 제거 부위</w:t>
            </w:r>
            <w:r>
              <w:rPr>
                <w:rFonts w:ascii="맑은 고딕" w:eastAsia="맑은 고딕" w:hAnsi="맑은 고딕" w:cs="맑은 고딕"/>
                <w:sz w:val="20"/>
                <w:spacing w:val="-20"/>
              </w:rPr>
              <w:t xml:space="preserve"> 도색 작업</w:t>
            </w:r>
          </w:p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입 찰 가 격</w:t>
            </w:r>
          </w:p>
        </w:tc>
        <w:tc>
          <w:tcPr>
            <w:tcW w:w="3100" w:type="dxa"/>
            <w:gridSpan w:val="3"/>
          </w:tcPr>
          <w:p/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입찰보증금</w:t>
            </w:r>
          </w:p>
        </w:tc>
        <w:tc>
          <w:tcPr>
            <w:tcW w:w="3100" w:type="dxa"/>
            <w:gridSpan w:val="3"/>
          </w:tcPr>
          <w:p/>
        </w:tc>
      </w:tr>
      <w:tr>
        <w:trPr>
          <w:trHeight w:val="1600" w:hRule="exact"/>
        </w:trPr>
        <w:tc>
          <w:tcPr>
            <w:tcW w:w="2000" w:type="dxa"/>
            <w:gridSpan w:val="4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위와 같이 입찰보증금(입찰가격의 100분의 5이상)을 첨부하여 입찰합니다.</w:t>
            </w: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br/>
            </w: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년      월      일</w:t>
            </w:r>
          </w:p>
        </w:tc>
      </w:tr>
      <w:tr>
        <w:trPr>
          <w:trHeight w:val="900" w:hRule="exact"/>
        </w:trPr>
        <w:tc>
          <w:tcPr>
            <w:tcW w:w="2000" w:type="dxa"/>
            <w:gridSpan w:val="4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24"/>
                <w:spacing w:val="0"/>
              </w:rPr>
              <w:t>입 찰 자</w:t>
            </w:r>
          </w:p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상호(성명)</w:t>
            </w:r>
          </w:p>
        </w:tc>
        <w:tc>
          <w:tcPr>
            <w:tcW w:w="3100" w:type="dxa"/>
            <w:gridSpan w:val="3"/>
          </w:tcPr>
          <w:p/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*대표자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ind w:left="0" w:right="300"/>
              <w:jc w:val="righ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(인)</w:t>
            </w:r>
          </w:p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법인등록번호</w:t>
            </w: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br/>
            </w: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(개인은 생년월일)</w:t>
            </w:r>
          </w:p>
        </w:tc>
        <w:tc>
          <w:tcPr>
            <w:tcW w:w="3100" w:type="dxa"/>
            <w:gridSpan w:val="3"/>
          </w:tcPr>
          <w:p/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사업자등록번호</w:t>
            </w:r>
          </w:p>
        </w:tc>
        <w:tc>
          <w:tcPr>
            <w:tcW w:w="3100" w:type="dxa"/>
            <w:gridSpan w:val="3"/>
          </w:tcPr>
          <w:p/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주소(전화번호)</w:t>
            </w:r>
          </w:p>
        </w:tc>
        <w:tc>
          <w:tcPr>
            <w:tcW w:w="3100" w:type="dxa"/>
            <w:gridSpan w:val="3"/>
          </w:tcPr>
          <w:p/>
        </w:tc>
      </w:tr>
      <w:tr>
        <w:trPr>
          <w:trHeight w:val="900" w:hRule="exact"/>
        </w:trPr>
        <w:tc>
          <w:tcPr>
            <w:tcW w:w="2000" w:type="dxa"/>
            <w:gridSpan w:val="4"/>
            <w:vAlign w:val="center"/>
          </w:tcPr>
          <w:p>
            <w:pPr>
              <w:ind w:left="0" w:right="300"/>
              <w:jc w:val="center"/>
              <w:spacing w:after="0" w:before="0" w:line="240" w:lineRule="auto"/>
            </w:pPr>
            <w:r>
              <w:rPr>
                <w:lang w:eastAsia="ko-KR"/>
                <w:rFonts w:ascii="맑은 고딕" w:eastAsia="맑은 고딕" w:hAnsi="맑은 고딕" w:cs="맑은 고딕"/>
                <w:b/>
                <w:sz w:val="24"/>
                <w:spacing w:val="0"/>
                <w:rtl w:val="off"/>
              </w:rPr>
              <w:t>마곡엠밸리4단지아파트 입주자대표회의</w:t>
            </w:r>
            <w:r>
              <w:rPr>
                <w:rFonts w:ascii="맑은 고딕" w:eastAsia="맑은 고딕" w:hAnsi="맑은 고딕" w:cs="맑은 고딕"/>
                <w:b/>
                <w:sz w:val="24"/>
                <w:spacing w:val="0"/>
              </w:rPr>
              <w:t xml:space="preserve"> 귀중</w:t>
            </w:r>
          </w:p>
        </w:tc>
      </w:tr>
      <w:tr>
        <w:trPr>
          <w:trHeight w:val="900" w:hRule="exact"/>
        </w:trPr>
        <w:tc>
          <w:tcPr>
            <w:tcW w:w="2000" w:type="dxa"/>
            <w:shd w:val="clear" w:color="auto" w:fill="F2F2F2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기재방법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ind w:left="30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20"/>
                <w:spacing w:val="0"/>
              </w:rPr>
              <w:t>참가번호는 기재하지 마십시오.</w:t>
            </w:r>
          </w:p>
        </w:tc>
      </w:tr>
    </w:tbl>
    <w:p>
      <w:pPr>
        <w:jc w:val="left"/>
        <w:spacing w:after="0" w:before="0" w:line="20" w:lineRule="exact"/>
      </w:pPr>
      <w:r>
        <w:rPr>
          <w:sz w:val="2"/>
        </w:rPr>
        <w:br w:type="page"/>
      </w:r>
    </w:p>
    <w:p>
      <w:pPr>
        <w:jc w:val="left"/>
        <w:spacing w:after="300" w:before="0" w:line="240" w:lineRule="auto"/>
      </w:pPr>
    </w:p>
    <w:p>
      <w:pPr>
        <w:jc w:val="center"/>
      </w:pPr>
      <w:r>
        <w:rPr>
          <w:b/>
          <w:sz w:val="36"/>
        </w:rPr>
        <w:t>붙임 1. 제출 서류 목록</w:t>
      </w:r>
    </w:p>
    <w:tbl>
      <w:tblPr>
        <w:tblW w:w="495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jc w:val="center"/>
      </w:tblPr>
      <w:tblGrid>
        <w:gridCol w:w="2000"/>
        <w:gridCol w:w="600"/>
        <w:gridCol w:w="7300"/>
      </w:tblGrid>
      <w:tr>
        <w:trPr>
          <w:trHeight w:val="500" w:hRule="atLeast"/>
        </w:trPr>
        <w:tc>
          <w:tcPr>
            <w:tcW w:w="2000" w:type="dxa"/>
            <w:vMerge w:val="restart"/>
            <w:shd w:val="clear" w:color="auto" w:fill="F2F2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6"/>
                <w:spacing w:val="-10"/>
              </w:rPr>
              <w:t>국토교통부 고시 제2024-196호 제27조에 따른 서류</w:t>
            </w:r>
          </w:p>
        </w:tc>
        <w:tc>
          <w:tcPr>
            <w:tcW w:w="600" w:type="dxa"/>
            <w:tcBorders>
              <w:right w:val="nil"/>
            </w:tcBorders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1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사업종류별 해당 법령에 따른  면허증, 등록증 또는 이와 유사한 증명서 사본 1부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2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사업자등록증 사본 1부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3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국세 및 지방세 납세증명서 1부 (전자발부 포함, 입찰공고일 이후 발행분)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4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해당 법령에 따른 처분권자가 발급(위탁발급 포함)한 입찰공고일 전일 기준으로 최근 1년간 행정처분 확인서 1부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5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공정거래위원회 과징금 부과처분 유무 확인서 1부 (입찰공고일 기준 6개월 내)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6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산출내역서 (입찰가액 관련 서류 포함) 1부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7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입찰서 1부 (전자적인 방법으로 입력)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8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입찰보증금, 공제증권 또는 현금납부 영수증(계좌이체증명서) 1부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restart"/>
            <w:shd w:val="clear" w:color="auto" w:fill="F2F2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6"/>
                <w:spacing w:val="-10"/>
              </w:rPr>
              <w:t>제한경쟁입찰일 경우 제한 요건 증빙 서류</w:t>
            </w:r>
          </w:p>
        </w:tc>
        <w:tc>
          <w:tcPr>
            <w:tcW w:w="600" w:type="dxa"/>
            <w:tcBorders>
              <w:right w:val="nil"/>
            </w:tcBorders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1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업무실적증명서 1부</w:t>
            </w:r>
          </w:p>
        </w:tc>
      </w:tr>
      <w:tr>
        <w:trPr>
          <w:trHeight w:val="500" w:hRule="atLeast"/>
        </w:trPr>
        <w:tc>
          <w:tcPr>
            <w:tcW w:w="2000" w:type="dxa"/>
            <w:vMerge w:val="continue"/>
            <w:shd w:val="clear" w:color="auto" w:fill="F2F2F2"/>
          </w:tcPr>
          <w:p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>
            <w:pPr>
              <w:ind w:left="0" w:right="0"/>
              <w:jc w:val="center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/>
                <w:sz w:val="18"/>
                <w:spacing w:val="0"/>
              </w:rPr>
              <w:t>2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>
            <w:pPr>
              <w:ind w:left="0" w:right="0"/>
              <w:jc w:val="left"/>
              <w:spacing w:after="0" w:before="0" w:line="240" w:lineRule="auto"/>
            </w:pPr>
            <w:r>
              <w:rPr>
                <w:rFonts w:ascii="맑은 고딕" w:eastAsia="맑은 고딕" w:hAnsi="맑은 고딕" w:cs="맑은 고딕"/>
                <w:b w:val="0"/>
                <w:sz w:val="16"/>
                <w:spacing w:val="-10"/>
              </w:rPr>
              <w:t>자본금(법인인 경우 법인등기사항 증명서 1부)</w:t>
            </w:r>
          </w:p>
        </w:tc>
      </w:tr>
    </w:tbl>
    <w:p>
      <w:pPr>
        <w:rPr>
          <w:lang w:eastAsia="ko-KR"/>
          <w:rFonts w:hint="eastAsia"/>
          <w:rtl w:val="off"/>
        </w:rPr>
      </w:pPr>
    </w:p>
    <w:p>
      <w:pPr>
        <w:rPr>
          <w:b/>
          <w:bCs/>
        </w:rPr>
      </w:pPr>
      <w:r>
        <w:rPr>
          <w:lang w:eastAsia="ko-KR"/>
          <w:b/>
          <w:bCs/>
          <w:rtl w:val="off"/>
        </w:rPr>
        <w:t xml:space="preserve"> 그외 : 작업 계획서 1부.  끝.</w:t>
      </w:r>
    </w:p>
    <w:sectPr>
      <w:pgSz w:w="11906" w:h="16838"/>
      <w:pgMar w:top="0" w:right="850" w:bottom="850" w:left="850" w:header="240" w:footer="720" w:gutter="0"/>
      <w:cols/>
      <w:docGrid w:linePitch="360"/>
      <w:headerReference w:type="default" r:id="rId1"/>
      <w:pgBorders w:offsetFrom="page" w:zOrder="front">
        <w:top w:val="single" w:sz="24" w:space="28" w:color="DAA520"/>
        <w:left w:val="single" w:sz="24" w:space="28" w:color="DAA520"/>
        <w:bottom w:val="single" w:sz="24" w:space="28" w:color="DAA520"/>
        <w:right w:val="single" w:sz="24" w:space="28" w:color="DAA520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" cy="16224"/>
              <wp:effectExtent l="4762" t="4762" r="4762" b="4762"/>
              <wp:wrapNone/>
              <wp:docPr id="204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TextEdit="1"/>
                    </wps:cNvSpPr>
                    <wps:spPr>
                      <a:xfrm>
                        <a:off x="0" y="0"/>
                        <a:ext cx="12192" cy="16224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daa520"/>
                        </a:solidFill>
                      </a:ln>
                    </wps:spPr>
                    <wps:bodyPr rot="0"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0pt;margin-top:0pt;width:0.96pt;height:1.27748pt;mso-position-horizontal-relative:page;mso-position-vertical-relative:page;v-text-anchor:middle;mso-wrap-style:square;z-index:-./,),(-*,(" o:allowincell="t" stroked="t" strokecolor="#daa520" strokeweight="0.75pt">
              <v:stroke joinstyle="round"/>
            </v:rect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bffff9f0"/>
    <w:multiLevelType w:val="singleLevel"/>
    <w:lvl w:ilvl="0">
      <w:start w:val="1"/>
      <w:lvlText w:val="%1)"/>
      <w:lvlJc w:val="left"/>
      <w:pPr>
        <w:ind w:left="360" w:hanging="260"/>
      </w:pPr>
    </w:lvl>
  </w:abstractNum>
  <w:abstractNum w:abstractNumId="1">
    <w:nsid w:val="ffbfff10"/>
    <w:multiLevelType w:val="singleLevel"/>
    <w:lvl w:ilvl="0">
      <w:start w:val="1"/>
      <w:lvlText w:val="%1)"/>
      <w:lvlJc w:val="left"/>
      <w:pPr>
        <w:ind w:left="360" w:hanging="260"/>
      </w:pPr>
    </w:lvl>
  </w:abstractNum>
  <w:abstractNum w:abstractNumId="2">
    <w:nsid w:val="ffbeef60"/>
    <w:multiLevelType w:val="singleLevel"/>
    <w:lvl w:ilvl="0">
      <w:start w:val="1"/>
      <w:lvlText w:val="%1)"/>
      <w:lvlJc w:val="left"/>
      <w:pPr>
        <w:ind w:left="360" w:hanging="2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SpellingErrors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</w:latentStyles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  <w:style w:type="paragraph" w:customStyle="1" w:styleId="a1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Apache POI</dc:creator>
  <cp:keywords/>
  <dc:description/>
  <cp:lastModifiedBy>82106</cp:lastModifiedBy>
  <cp:revision>1</cp:revision>
  <dcterms:created xsi:type="dcterms:W3CDTF">2026-09-22T01:10:42Z</dcterms:created>
  <dcterms:modified xsi:type="dcterms:W3CDTF">2026-10-06T02:33:18Z</dcterms:modified>
  <cp:lastPrinted>2026-10-06T02:31:25Z</cp:lastPrinted>
  <cp:version>1300.0100.01</cp:version>
</cp:coreProperties>
</file>